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2A" w:rsidRPr="001D6EDE" w:rsidRDefault="0052212A" w:rsidP="00A66362">
      <w:pPr>
        <w:autoSpaceDE w:val="0"/>
        <w:autoSpaceDN w:val="0"/>
        <w:adjustRightInd w:val="0"/>
        <w:spacing w:before="120" w:after="120" w:line="240" w:lineRule="auto"/>
        <w:jc w:val="center"/>
        <w:rPr>
          <w:b/>
          <w:sz w:val="24"/>
          <w:szCs w:val="24"/>
        </w:rPr>
      </w:pPr>
      <w:r w:rsidRPr="001D6EDE">
        <w:rPr>
          <w:b/>
          <w:sz w:val="24"/>
          <w:szCs w:val="24"/>
        </w:rPr>
        <w:t>ВИЧ-инфекция в Российской Федерации на 31 декабря 2021 г.</w:t>
      </w:r>
    </w:p>
    <w:p w:rsidR="0052212A" w:rsidRPr="001D6EDE" w:rsidRDefault="0052212A" w:rsidP="00B5581B">
      <w:pPr>
        <w:spacing w:after="0" w:line="240" w:lineRule="auto"/>
        <w:ind w:firstLine="709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Со времени обнаружения в 1987 </w:t>
      </w:r>
      <w:r w:rsidR="00F03490" w:rsidRPr="001D6EDE">
        <w:rPr>
          <w:sz w:val="24"/>
          <w:szCs w:val="24"/>
        </w:rPr>
        <w:t xml:space="preserve">г. </w:t>
      </w:r>
      <w:r w:rsidRPr="001D6EDE">
        <w:rPr>
          <w:sz w:val="24"/>
          <w:szCs w:val="24"/>
        </w:rPr>
        <w:t>первого россиянина, инфицированного ВИЧ, по 31 декабря 2021 г.</w:t>
      </w:r>
      <w:r w:rsidR="00DF7C84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общее число </w:t>
      </w:r>
      <w:r w:rsidR="007D7F4A" w:rsidRPr="001D6EDE">
        <w:rPr>
          <w:sz w:val="24"/>
          <w:szCs w:val="24"/>
        </w:rPr>
        <w:t xml:space="preserve">выявленных </w:t>
      </w:r>
      <w:r w:rsidRPr="001D6EDE">
        <w:rPr>
          <w:sz w:val="24"/>
          <w:szCs w:val="24"/>
        </w:rPr>
        <w:t xml:space="preserve">случаев ВИЧ-инфекции среди граждан Российской Федерации </w:t>
      </w:r>
      <w:r w:rsidR="007D7F4A" w:rsidRPr="001D6EDE">
        <w:rPr>
          <w:sz w:val="24"/>
          <w:szCs w:val="24"/>
        </w:rPr>
        <w:t xml:space="preserve">(подтвержденных </w:t>
      </w:r>
      <w:proofErr w:type="gramStart"/>
      <w:r w:rsidR="007D7F4A" w:rsidRPr="001D6EDE">
        <w:rPr>
          <w:sz w:val="24"/>
          <w:szCs w:val="24"/>
        </w:rPr>
        <w:t>в</w:t>
      </w:r>
      <w:proofErr w:type="gramEnd"/>
      <w:r w:rsidR="007D7F4A" w:rsidRPr="001D6EDE">
        <w:rPr>
          <w:sz w:val="24"/>
          <w:szCs w:val="24"/>
        </w:rPr>
        <w:t xml:space="preserve"> иммунном блоте) </w:t>
      </w:r>
      <w:r w:rsidRPr="001D6EDE">
        <w:rPr>
          <w:sz w:val="24"/>
          <w:szCs w:val="24"/>
        </w:rPr>
        <w:t xml:space="preserve">достигло </w:t>
      </w:r>
      <w:r w:rsidR="00280ED4">
        <w:rPr>
          <w:sz w:val="24"/>
          <w:szCs w:val="24"/>
        </w:rPr>
        <w:t xml:space="preserve">по предварительным данным </w:t>
      </w:r>
      <w:r w:rsidRPr="001D6EDE">
        <w:rPr>
          <w:sz w:val="24"/>
          <w:szCs w:val="24"/>
        </w:rPr>
        <w:t>1 562 570. На 31</w:t>
      </w:r>
      <w:r w:rsidR="00280ED4" w:rsidRPr="001D6EDE">
        <w:rPr>
          <w:rFonts w:eastAsia="Times New Roman"/>
          <w:sz w:val="24"/>
          <w:szCs w:val="24"/>
          <w:lang w:eastAsia="ru-RU"/>
        </w:rPr>
        <w:t> </w:t>
      </w:r>
      <w:r w:rsidRPr="001D6EDE">
        <w:rPr>
          <w:sz w:val="24"/>
          <w:szCs w:val="24"/>
        </w:rPr>
        <w:t xml:space="preserve">декабря 2021 г. в стране проживало </w:t>
      </w:r>
      <w:r w:rsidRPr="001D6EDE">
        <w:rPr>
          <w:rFonts w:eastAsia="Times New Roman"/>
          <w:sz w:val="24"/>
          <w:szCs w:val="24"/>
          <w:lang w:eastAsia="ru-RU"/>
        </w:rPr>
        <w:t>1</w:t>
      </w:r>
      <w:r w:rsidR="00226F33" w:rsidRPr="001D6EDE">
        <w:rPr>
          <w:rFonts w:eastAsia="Times New Roman"/>
          <w:sz w:val="24"/>
          <w:szCs w:val="24"/>
          <w:lang w:eastAsia="ru-RU"/>
        </w:rPr>
        <w:t> </w:t>
      </w:r>
      <w:r w:rsidRPr="001D6EDE">
        <w:rPr>
          <w:rFonts w:eastAsia="Times New Roman"/>
          <w:sz w:val="24"/>
          <w:szCs w:val="24"/>
          <w:lang w:eastAsia="ru-RU"/>
        </w:rPr>
        <w:t>137 596</w:t>
      </w:r>
      <w:r w:rsidRPr="001D6EDE">
        <w:rPr>
          <w:sz w:val="24"/>
          <w:szCs w:val="24"/>
        </w:rPr>
        <w:t xml:space="preserve"> россиян с лабораторно подтвержденным диагнозом ВИЧ-инфекции, исключая 424 974 больных, умерших за весь период наблюдения (27,2%). </w:t>
      </w:r>
    </w:p>
    <w:p w:rsidR="00F97149" w:rsidRPr="00963D07" w:rsidRDefault="004A3A6F" w:rsidP="00963D07">
      <w:pPr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proofErr w:type="gramStart"/>
      <w:r w:rsidRPr="001D6EDE">
        <w:rPr>
          <w:sz w:val="24"/>
          <w:szCs w:val="24"/>
        </w:rPr>
        <w:t>В 2021 г.</w:t>
      </w:r>
      <w:r w:rsidR="00236061" w:rsidRPr="001D6EDE">
        <w:rPr>
          <w:sz w:val="24"/>
          <w:szCs w:val="24"/>
        </w:rPr>
        <w:t xml:space="preserve"> Российской Федерации было сообщено </w:t>
      </w:r>
      <w:r w:rsidR="00331A25">
        <w:rPr>
          <w:sz w:val="24"/>
          <w:szCs w:val="24"/>
        </w:rPr>
        <w:t xml:space="preserve">(по предварительным данным) </w:t>
      </w:r>
      <w:r w:rsidR="00236061" w:rsidRPr="001D6EDE">
        <w:rPr>
          <w:sz w:val="24"/>
          <w:szCs w:val="24"/>
        </w:rPr>
        <w:t xml:space="preserve">о </w:t>
      </w:r>
      <w:r w:rsidR="00DB284F" w:rsidRPr="001D6EDE">
        <w:rPr>
          <w:sz w:val="24"/>
          <w:szCs w:val="24"/>
        </w:rPr>
        <w:t>71 019</w:t>
      </w:r>
      <w:r w:rsidR="00236061" w:rsidRPr="001D6EDE">
        <w:rPr>
          <w:sz w:val="24"/>
          <w:szCs w:val="24"/>
        </w:rPr>
        <w:t xml:space="preserve"> новых случаях выявления ВИЧ-инфекции в иммунном блоте, исключая выявленных анонимно и иностранных граждан, что на 1,</w:t>
      </w:r>
      <w:r w:rsidR="00DB284F" w:rsidRPr="001D6EDE">
        <w:rPr>
          <w:sz w:val="24"/>
          <w:szCs w:val="24"/>
        </w:rPr>
        <w:t>4</w:t>
      </w:r>
      <w:r w:rsidR="00236061" w:rsidRPr="001D6EDE">
        <w:rPr>
          <w:sz w:val="24"/>
          <w:szCs w:val="24"/>
        </w:rPr>
        <w:t>% меньше, чем за аналогичный период 2020 г</w:t>
      </w:r>
      <w:r w:rsidR="00853301" w:rsidRPr="001D6EDE">
        <w:rPr>
          <w:sz w:val="24"/>
          <w:szCs w:val="24"/>
        </w:rPr>
        <w:t xml:space="preserve">. </w:t>
      </w:r>
      <w:r w:rsidR="00493F60" w:rsidRPr="001D6EDE">
        <w:rPr>
          <w:sz w:val="24"/>
          <w:szCs w:val="24"/>
        </w:rPr>
        <w:t xml:space="preserve">В прошедшем году </w:t>
      </w:r>
      <w:r w:rsidR="00853301" w:rsidRPr="001D6EDE">
        <w:rPr>
          <w:sz w:val="24"/>
          <w:szCs w:val="24"/>
        </w:rPr>
        <w:t xml:space="preserve">было сообщено о смерти </w:t>
      </w:r>
      <w:r w:rsidR="009C77B4" w:rsidRPr="001D6EDE">
        <w:rPr>
          <w:sz w:val="24"/>
          <w:szCs w:val="24"/>
        </w:rPr>
        <w:t>34 093 инфицированных ВИЧ</w:t>
      </w:r>
      <w:r w:rsidR="002213BA" w:rsidRPr="001D6EDE">
        <w:rPr>
          <w:sz w:val="24"/>
          <w:szCs w:val="24"/>
        </w:rPr>
        <w:t xml:space="preserve"> россиян</w:t>
      </w:r>
      <w:r w:rsidR="009C77B4" w:rsidRPr="001D6EDE">
        <w:rPr>
          <w:sz w:val="24"/>
          <w:szCs w:val="24"/>
        </w:rPr>
        <w:t>, что на 5,9% больше, чем в 2020 г. (32 208).</w:t>
      </w:r>
      <w:proofErr w:type="gramEnd"/>
      <w:r w:rsidR="009C77B4" w:rsidRPr="001D6EDE">
        <w:rPr>
          <w:sz w:val="24"/>
          <w:szCs w:val="24"/>
        </w:rPr>
        <w:t xml:space="preserve"> </w:t>
      </w:r>
      <w:r w:rsidR="009C77B4" w:rsidRPr="001D6EDE">
        <w:rPr>
          <w:rFonts w:eastAsia="Times New Roman"/>
          <w:sz w:val="24"/>
          <w:szCs w:val="24"/>
          <w:lang w:eastAsia="ru-RU"/>
        </w:rPr>
        <w:t xml:space="preserve">Поскольку ВИЧ-инфекция является неизлечимым заболеванием, а число новых случаев ВИЧ-инфекции превышает число умерших, продолжает расти общее число россиян, живущих с ВИЧ. </w:t>
      </w:r>
    </w:p>
    <w:p w:rsidR="00F97149" w:rsidRPr="001D6EDE" w:rsidRDefault="00F97149" w:rsidP="00A66362">
      <w:pPr>
        <w:spacing w:after="0" w:line="240" w:lineRule="auto"/>
        <w:ind w:firstLine="709"/>
        <w:jc w:val="center"/>
        <w:rPr>
          <w:rFonts w:eastAsia="Times New Roman"/>
          <w:sz w:val="24"/>
          <w:szCs w:val="24"/>
          <w:lang w:eastAsia="ru-RU"/>
        </w:rPr>
      </w:pPr>
      <w:r w:rsidRPr="001D6EDE">
        <w:rPr>
          <w:b/>
          <w:sz w:val="24"/>
          <w:szCs w:val="24"/>
        </w:rPr>
        <w:t xml:space="preserve">Рост кумулятивного числа зарегистрированных случаев ВИЧ-инфекции (выявление ВИЧ-инфекции в </w:t>
      </w:r>
      <w:proofErr w:type="gramStart"/>
      <w:r w:rsidRPr="001D6EDE">
        <w:rPr>
          <w:b/>
          <w:sz w:val="24"/>
          <w:szCs w:val="24"/>
        </w:rPr>
        <w:t>иммунном</w:t>
      </w:r>
      <w:proofErr w:type="gramEnd"/>
      <w:r w:rsidRPr="001D6EDE">
        <w:rPr>
          <w:b/>
          <w:sz w:val="24"/>
          <w:szCs w:val="24"/>
        </w:rPr>
        <w:t xml:space="preserve"> блоте) среди  граждан России в 1987–2021 гг.</w:t>
      </w:r>
    </w:p>
    <w:p w:rsidR="007D5246" w:rsidRPr="001D6EDE" w:rsidRDefault="00824E09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b/>
          <w:sz w:val="24"/>
          <w:szCs w:val="24"/>
        </w:rPr>
      </w:pPr>
      <w:r w:rsidRPr="001D6EDE">
        <w:rPr>
          <w:noProof/>
          <w:sz w:val="24"/>
          <w:szCs w:val="24"/>
          <w:lang w:eastAsia="ru-RU"/>
        </w:rPr>
        <w:drawing>
          <wp:inline distT="0" distB="0" distL="0" distR="0">
            <wp:extent cx="6130290" cy="3768589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2160" cy="3769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0449" w:rsidRPr="001D6EDE" w:rsidRDefault="000D7F1D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 xml:space="preserve">Показатель заболеваемости ВИЧ-инфекцией (число новых выявленных случаев в пересчете на численность населения) </w:t>
      </w:r>
      <w:r w:rsidR="00571BD6" w:rsidRPr="001D6EDE">
        <w:rPr>
          <w:sz w:val="24"/>
          <w:szCs w:val="24"/>
        </w:rPr>
        <w:t>в</w:t>
      </w:r>
      <w:r w:rsidRPr="001D6EDE">
        <w:rPr>
          <w:sz w:val="24"/>
          <w:szCs w:val="24"/>
        </w:rPr>
        <w:t xml:space="preserve"> 2021 г. составил </w:t>
      </w:r>
      <w:r w:rsidR="00E5466F" w:rsidRPr="001D6EDE">
        <w:rPr>
          <w:sz w:val="24"/>
          <w:szCs w:val="24"/>
        </w:rPr>
        <w:t>48,7</w:t>
      </w:r>
      <w:r w:rsidRPr="001D6EDE">
        <w:rPr>
          <w:sz w:val="24"/>
          <w:szCs w:val="24"/>
        </w:rPr>
        <w:t xml:space="preserve"> на 100 тыс. населения</w:t>
      </w:r>
      <w:r w:rsidR="00D407F0">
        <w:rPr>
          <w:sz w:val="24"/>
          <w:szCs w:val="24"/>
        </w:rPr>
        <w:t xml:space="preserve"> по предварительным данным</w:t>
      </w:r>
      <w:r w:rsidRPr="001D6EDE">
        <w:rPr>
          <w:sz w:val="24"/>
          <w:szCs w:val="24"/>
        </w:rPr>
        <w:t>. В 2021</w:t>
      </w:r>
      <w:r w:rsidRPr="001D6EDE">
        <w:rPr>
          <w:rFonts w:eastAsia="Times New Roman"/>
          <w:color w:val="000000"/>
          <w:sz w:val="24"/>
          <w:szCs w:val="24"/>
          <w:lang w:eastAsia="ru-RU"/>
        </w:rPr>
        <w:t> </w:t>
      </w:r>
      <w:r w:rsidRPr="001D6EDE">
        <w:rPr>
          <w:sz w:val="24"/>
          <w:szCs w:val="24"/>
        </w:rPr>
        <w:t xml:space="preserve">г. показатель заболеваемости, превышающий </w:t>
      </w:r>
      <w:proofErr w:type="spellStart"/>
      <w:r w:rsidRPr="001D6EDE">
        <w:rPr>
          <w:sz w:val="24"/>
          <w:szCs w:val="24"/>
        </w:rPr>
        <w:t>среднероссийское</w:t>
      </w:r>
      <w:proofErr w:type="spellEnd"/>
      <w:r w:rsidRPr="001D6EDE">
        <w:rPr>
          <w:sz w:val="24"/>
          <w:szCs w:val="24"/>
        </w:rPr>
        <w:t xml:space="preserve"> значение, имели </w:t>
      </w:r>
      <w:r w:rsidR="007314B8" w:rsidRPr="001D6EDE">
        <w:rPr>
          <w:sz w:val="24"/>
          <w:szCs w:val="24"/>
        </w:rPr>
        <w:t>30</w:t>
      </w:r>
      <w:r w:rsidRPr="001D6EDE">
        <w:rPr>
          <w:sz w:val="24"/>
          <w:szCs w:val="24"/>
        </w:rPr>
        <w:t xml:space="preserve"> субъектов федерации: </w:t>
      </w:r>
      <w:proofErr w:type="gramStart"/>
      <w:r w:rsidR="00F10CD2" w:rsidRPr="001D6EDE">
        <w:rPr>
          <w:sz w:val="24"/>
          <w:szCs w:val="24"/>
        </w:rPr>
        <w:t>Иркутская</w:t>
      </w:r>
      <w:r w:rsidRPr="001D6EDE">
        <w:rPr>
          <w:sz w:val="24"/>
          <w:szCs w:val="24"/>
        </w:rPr>
        <w:t xml:space="preserve"> область (зарегистрировано </w:t>
      </w:r>
      <w:r w:rsidR="00F10CD2" w:rsidRPr="001D6EDE">
        <w:rPr>
          <w:rFonts w:eastAsia="Times New Roman"/>
          <w:sz w:val="24"/>
          <w:szCs w:val="24"/>
          <w:lang w:eastAsia="ru-RU"/>
        </w:rPr>
        <w:t xml:space="preserve">99,6 </w:t>
      </w:r>
      <w:r w:rsidRPr="001D6EDE">
        <w:rPr>
          <w:sz w:val="24"/>
          <w:szCs w:val="24"/>
        </w:rPr>
        <w:t>новых случаев ВИЧ-инфекции на 100 тыс. населения), Челябинская (</w:t>
      </w:r>
      <w:r w:rsidR="00F10CD2" w:rsidRPr="001D6EDE">
        <w:rPr>
          <w:rFonts w:eastAsia="Times New Roman"/>
          <w:sz w:val="24"/>
          <w:szCs w:val="24"/>
          <w:lang w:eastAsia="ru-RU"/>
        </w:rPr>
        <w:t>97,4</w:t>
      </w:r>
      <w:r w:rsidRPr="001D6EDE">
        <w:rPr>
          <w:sz w:val="24"/>
          <w:szCs w:val="24"/>
        </w:rPr>
        <w:t>), Свердловская (</w:t>
      </w:r>
      <w:r w:rsidR="00F10CD2" w:rsidRPr="001D6EDE">
        <w:rPr>
          <w:rFonts w:eastAsia="Times New Roman"/>
          <w:sz w:val="24"/>
          <w:szCs w:val="24"/>
          <w:lang w:eastAsia="ru-RU"/>
        </w:rPr>
        <w:t>95,7</w:t>
      </w:r>
      <w:r w:rsidRPr="001D6EDE">
        <w:rPr>
          <w:sz w:val="24"/>
          <w:szCs w:val="24"/>
        </w:rPr>
        <w:t>) области, Красноярский край (</w:t>
      </w:r>
      <w:r w:rsidR="00F10CD2" w:rsidRPr="001D6EDE">
        <w:rPr>
          <w:rFonts w:eastAsia="Times New Roman"/>
          <w:sz w:val="24"/>
          <w:szCs w:val="24"/>
          <w:lang w:eastAsia="ru-RU"/>
        </w:rPr>
        <w:t>95,0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rFonts w:eastAsia="Times New Roman"/>
          <w:sz w:val="24"/>
          <w:szCs w:val="24"/>
          <w:lang w:eastAsia="ru-RU"/>
        </w:rPr>
        <w:t>Оренбургская область</w:t>
      </w:r>
      <w:r w:rsidR="00F10CD2" w:rsidRPr="001D6EDE">
        <w:rPr>
          <w:sz w:val="24"/>
          <w:szCs w:val="24"/>
        </w:rPr>
        <w:t xml:space="preserve"> (</w:t>
      </w:r>
      <w:r w:rsidR="00F10CD2" w:rsidRPr="001D6EDE">
        <w:rPr>
          <w:rFonts w:eastAsia="Times New Roman"/>
          <w:sz w:val="24"/>
          <w:szCs w:val="24"/>
          <w:lang w:eastAsia="ru-RU"/>
        </w:rPr>
        <w:t>94,9</w:t>
      </w:r>
      <w:r w:rsidR="00F10CD2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Пермский край (</w:t>
      </w:r>
      <w:r w:rsidR="00F10CD2" w:rsidRPr="001D6EDE">
        <w:rPr>
          <w:rFonts w:eastAsia="Times New Roman"/>
          <w:sz w:val="24"/>
          <w:szCs w:val="24"/>
          <w:lang w:eastAsia="ru-RU"/>
        </w:rPr>
        <w:t>93,5</w:t>
      </w:r>
      <w:r w:rsidRPr="001D6EDE">
        <w:rPr>
          <w:sz w:val="24"/>
          <w:szCs w:val="24"/>
        </w:rPr>
        <w:t>), Томская (</w:t>
      </w:r>
      <w:r w:rsidR="00F10CD2" w:rsidRPr="001D6EDE">
        <w:rPr>
          <w:rFonts w:eastAsia="Times New Roman"/>
          <w:sz w:val="24"/>
          <w:szCs w:val="24"/>
          <w:lang w:eastAsia="ru-RU"/>
        </w:rPr>
        <w:t>88,5</w:t>
      </w:r>
      <w:r w:rsidRPr="001D6EDE">
        <w:rPr>
          <w:sz w:val="24"/>
          <w:szCs w:val="24"/>
        </w:rPr>
        <w:t>), Новосибирская (</w:t>
      </w:r>
      <w:r w:rsidR="00F10CD2" w:rsidRPr="001D6EDE">
        <w:rPr>
          <w:rFonts w:eastAsia="Times New Roman"/>
          <w:sz w:val="24"/>
          <w:szCs w:val="24"/>
          <w:lang w:eastAsia="ru-RU"/>
        </w:rPr>
        <w:t>84,1</w:t>
      </w:r>
      <w:r w:rsidRPr="001D6EDE">
        <w:rPr>
          <w:sz w:val="24"/>
          <w:szCs w:val="24"/>
        </w:rPr>
        <w:t>), Кемеровская (</w:t>
      </w:r>
      <w:r w:rsidR="00F10CD2" w:rsidRPr="001D6EDE">
        <w:rPr>
          <w:rFonts w:eastAsia="Times New Roman"/>
          <w:sz w:val="24"/>
          <w:szCs w:val="24"/>
          <w:lang w:eastAsia="ru-RU"/>
        </w:rPr>
        <w:t>83,2</w:t>
      </w:r>
      <w:r w:rsidRPr="001D6EDE">
        <w:rPr>
          <w:sz w:val="24"/>
          <w:szCs w:val="24"/>
        </w:rPr>
        <w:t>)</w:t>
      </w:r>
      <w:r w:rsidR="00F10CD2" w:rsidRPr="001D6EDE">
        <w:rPr>
          <w:sz w:val="24"/>
          <w:szCs w:val="24"/>
        </w:rPr>
        <w:t>,</w:t>
      </w:r>
      <w:r w:rsidRPr="001D6EDE">
        <w:rPr>
          <w:sz w:val="24"/>
          <w:szCs w:val="24"/>
        </w:rPr>
        <w:t xml:space="preserve"> </w:t>
      </w:r>
      <w:r w:rsidR="00F10CD2" w:rsidRPr="001D6EDE">
        <w:rPr>
          <w:sz w:val="24"/>
          <w:szCs w:val="24"/>
        </w:rPr>
        <w:t>Тюменская (</w:t>
      </w:r>
      <w:r w:rsidR="00F10CD2" w:rsidRPr="001D6EDE">
        <w:rPr>
          <w:rFonts w:eastAsia="Times New Roman"/>
          <w:sz w:val="24"/>
          <w:szCs w:val="24"/>
          <w:lang w:eastAsia="ru-RU"/>
        </w:rPr>
        <w:t>76,6</w:t>
      </w:r>
      <w:r w:rsidR="00F10CD2" w:rsidRPr="001D6EDE">
        <w:rPr>
          <w:sz w:val="24"/>
          <w:szCs w:val="24"/>
        </w:rPr>
        <w:t xml:space="preserve">) </w:t>
      </w:r>
      <w:r w:rsidRPr="001D6EDE">
        <w:rPr>
          <w:sz w:val="24"/>
          <w:szCs w:val="24"/>
        </w:rPr>
        <w:t>области, Алтайский край (</w:t>
      </w:r>
      <w:r w:rsidR="00F10CD2" w:rsidRPr="001D6EDE">
        <w:rPr>
          <w:rFonts w:eastAsia="Times New Roman"/>
          <w:sz w:val="24"/>
          <w:szCs w:val="24"/>
          <w:lang w:eastAsia="ru-RU"/>
        </w:rPr>
        <w:t>76,4</w:t>
      </w:r>
      <w:r w:rsidRPr="001D6EDE">
        <w:rPr>
          <w:sz w:val="24"/>
          <w:szCs w:val="24"/>
        </w:rPr>
        <w:t>), Курганская (</w:t>
      </w:r>
      <w:r w:rsidR="00F10CD2" w:rsidRPr="001D6EDE">
        <w:rPr>
          <w:rFonts w:eastAsia="Times New Roman"/>
          <w:sz w:val="24"/>
          <w:szCs w:val="24"/>
          <w:lang w:eastAsia="ru-RU"/>
        </w:rPr>
        <w:t>70,6</w:t>
      </w:r>
      <w:r w:rsidRPr="001D6EDE">
        <w:rPr>
          <w:sz w:val="24"/>
          <w:szCs w:val="24"/>
        </w:rPr>
        <w:t>), Самарская (</w:t>
      </w:r>
      <w:r w:rsidR="00F10CD2" w:rsidRPr="001D6EDE">
        <w:rPr>
          <w:rFonts w:eastAsia="Times New Roman"/>
          <w:sz w:val="24"/>
          <w:szCs w:val="24"/>
          <w:lang w:eastAsia="ru-RU"/>
        </w:rPr>
        <w:t>68,3</w:t>
      </w:r>
      <w:r w:rsidRPr="001D6EDE">
        <w:rPr>
          <w:sz w:val="24"/>
          <w:szCs w:val="24"/>
        </w:rPr>
        <w:t>) области, Удмуртская Республика (</w:t>
      </w:r>
      <w:r w:rsidR="00F10CD2" w:rsidRPr="001D6EDE">
        <w:rPr>
          <w:rFonts w:eastAsia="Times New Roman"/>
          <w:sz w:val="24"/>
          <w:szCs w:val="24"/>
          <w:lang w:eastAsia="ru-RU"/>
        </w:rPr>
        <w:t>66,4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sz w:val="24"/>
          <w:szCs w:val="24"/>
        </w:rPr>
        <w:t>Омская (</w:t>
      </w:r>
      <w:r w:rsidR="00F10CD2" w:rsidRPr="001D6EDE">
        <w:rPr>
          <w:rFonts w:eastAsia="Times New Roman"/>
          <w:sz w:val="24"/>
          <w:szCs w:val="24"/>
          <w:lang w:eastAsia="ru-RU"/>
        </w:rPr>
        <w:t>61,3</w:t>
      </w:r>
      <w:r w:rsidR="00F10CD2" w:rsidRPr="001D6EDE">
        <w:rPr>
          <w:sz w:val="24"/>
          <w:szCs w:val="24"/>
        </w:rPr>
        <w:t>), Ульяновская (</w:t>
      </w:r>
      <w:r w:rsidR="00F10CD2" w:rsidRPr="001D6EDE">
        <w:rPr>
          <w:rFonts w:eastAsia="Times New Roman"/>
          <w:sz w:val="24"/>
          <w:szCs w:val="24"/>
          <w:lang w:eastAsia="ru-RU"/>
        </w:rPr>
        <w:t>58,4</w:t>
      </w:r>
      <w:r w:rsidR="00F10CD2" w:rsidRPr="001D6EDE">
        <w:rPr>
          <w:sz w:val="24"/>
          <w:szCs w:val="24"/>
        </w:rPr>
        <w:t xml:space="preserve">) области, </w:t>
      </w:r>
      <w:r w:rsidRPr="001D6EDE">
        <w:rPr>
          <w:sz w:val="24"/>
          <w:szCs w:val="24"/>
        </w:rPr>
        <w:t>Ханты-Мансийский автономный округ (</w:t>
      </w:r>
      <w:r w:rsidR="00F10CD2" w:rsidRPr="001D6EDE">
        <w:rPr>
          <w:rFonts w:eastAsia="Times New Roman"/>
          <w:sz w:val="24"/>
          <w:szCs w:val="24"/>
          <w:lang w:eastAsia="ru-RU"/>
        </w:rPr>
        <w:t>58,3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sz w:val="24"/>
          <w:szCs w:val="24"/>
        </w:rPr>
        <w:t>Ямало-Ненецкий автономный округ (</w:t>
      </w:r>
      <w:r w:rsidR="00F10CD2" w:rsidRPr="001D6EDE">
        <w:rPr>
          <w:rFonts w:eastAsia="Times New Roman"/>
          <w:sz w:val="24"/>
          <w:szCs w:val="24"/>
          <w:lang w:eastAsia="ru-RU"/>
        </w:rPr>
        <w:t>57,3</w:t>
      </w:r>
      <w:r w:rsidR="00F10CD2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Тверская область</w:t>
      </w:r>
      <w:proofErr w:type="gramEnd"/>
      <w:r w:rsidRPr="001D6EDE">
        <w:rPr>
          <w:sz w:val="24"/>
          <w:szCs w:val="24"/>
        </w:rPr>
        <w:t xml:space="preserve"> (</w:t>
      </w:r>
      <w:proofErr w:type="gramStart"/>
      <w:r w:rsidR="00F10CD2" w:rsidRPr="001D6EDE">
        <w:rPr>
          <w:rFonts w:eastAsia="Times New Roman"/>
          <w:sz w:val="24"/>
          <w:szCs w:val="24"/>
          <w:lang w:eastAsia="ru-RU"/>
        </w:rPr>
        <w:t>55,6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sz w:val="24"/>
          <w:szCs w:val="24"/>
        </w:rPr>
        <w:t>Республика Хакасия (</w:t>
      </w:r>
      <w:r w:rsidR="00F10CD2" w:rsidRPr="001D6EDE">
        <w:rPr>
          <w:rFonts w:eastAsia="Times New Roman"/>
          <w:sz w:val="24"/>
          <w:szCs w:val="24"/>
          <w:lang w:eastAsia="ru-RU"/>
        </w:rPr>
        <w:t>53,6</w:t>
      </w:r>
      <w:r w:rsidR="00F10CD2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Республика Крым (</w:t>
      </w:r>
      <w:r w:rsidR="00F10CD2" w:rsidRPr="001D6EDE">
        <w:rPr>
          <w:rFonts w:eastAsia="Times New Roman"/>
          <w:sz w:val="24"/>
          <w:szCs w:val="24"/>
          <w:lang w:eastAsia="ru-RU"/>
        </w:rPr>
        <w:t>53,3</w:t>
      </w:r>
      <w:r w:rsidRPr="001D6EDE">
        <w:rPr>
          <w:sz w:val="24"/>
          <w:szCs w:val="24"/>
        </w:rPr>
        <w:t>), г. Севастополь (</w:t>
      </w:r>
      <w:r w:rsidR="00F10CD2" w:rsidRPr="001D6EDE">
        <w:rPr>
          <w:rFonts w:eastAsia="Times New Roman"/>
          <w:sz w:val="24"/>
          <w:szCs w:val="24"/>
          <w:lang w:eastAsia="ru-RU"/>
        </w:rPr>
        <w:t>52,7</w:t>
      </w:r>
      <w:r w:rsidRPr="001D6EDE">
        <w:rPr>
          <w:sz w:val="24"/>
          <w:szCs w:val="24"/>
        </w:rPr>
        <w:t xml:space="preserve">), </w:t>
      </w:r>
      <w:r w:rsidR="00F10CD2" w:rsidRPr="001D6EDE">
        <w:rPr>
          <w:rFonts w:eastAsia="Times New Roman"/>
          <w:sz w:val="24"/>
          <w:szCs w:val="24"/>
          <w:lang w:eastAsia="ru-RU"/>
        </w:rPr>
        <w:t>Республика Бурятия</w:t>
      </w:r>
      <w:r w:rsidR="00F10CD2" w:rsidRPr="001D6EDE">
        <w:rPr>
          <w:sz w:val="24"/>
          <w:szCs w:val="24"/>
        </w:rPr>
        <w:t xml:space="preserve"> (</w:t>
      </w:r>
      <w:r w:rsidR="00F10CD2" w:rsidRPr="001D6EDE">
        <w:rPr>
          <w:rFonts w:eastAsia="Times New Roman"/>
          <w:sz w:val="24"/>
          <w:szCs w:val="24"/>
          <w:lang w:eastAsia="ru-RU"/>
        </w:rPr>
        <w:t>51,0</w:t>
      </w:r>
      <w:r w:rsidR="00F10CD2" w:rsidRPr="001D6EDE">
        <w:rPr>
          <w:sz w:val="24"/>
          <w:szCs w:val="24"/>
        </w:rPr>
        <w:t xml:space="preserve">), </w:t>
      </w:r>
      <w:r w:rsidR="00F10CD2" w:rsidRPr="001D6EDE">
        <w:rPr>
          <w:rFonts w:eastAsia="Times New Roman"/>
          <w:sz w:val="24"/>
          <w:szCs w:val="24"/>
          <w:lang w:eastAsia="ru-RU"/>
        </w:rPr>
        <w:t>Мурманская область</w:t>
      </w:r>
      <w:r w:rsidR="00F10CD2" w:rsidRPr="001D6EDE">
        <w:rPr>
          <w:sz w:val="24"/>
          <w:szCs w:val="24"/>
        </w:rPr>
        <w:t xml:space="preserve"> (</w:t>
      </w:r>
      <w:r w:rsidR="00F10CD2" w:rsidRPr="001D6EDE">
        <w:rPr>
          <w:rFonts w:eastAsia="Times New Roman"/>
          <w:sz w:val="24"/>
          <w:szCs w:val="24"/>
          <w:lang w:eastAsia="ru-RU"/>
        </w:rPr>
        <w:t>50,7</w:t>
      </w:r>
      <w:r w:rsidR="00F10CD2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Приморский край (</w:t>
      </w:r>
      <w:r w:rsidR="00F10CD2" w:rsidRPr="001D6EDE">
        <w:rPr>
          <w:rFonts w:eastAsia="Times New Roman"/>
          <w:sz w:val="24"/>
          <w:szCs w:val="24"/>
          <w:lang w:eastAsia="ru-RU"/>
        </w:rPr>
        <w:t>50,4</w:t>
      </w:r>
      <w:r w:rsidRPr="001D6EDE">
        <w:rPr>
          <w:sz w:val="24"/>
          <w:szCs w:val="24"/>
        </w:rPr>
        <w:t>)</w:t>
      </w:r>
      <w:r w:rsidR="0000118A" w:rsidRPr="001D6EDE">
        <w:rPr>
          <w:sz w:val="24"/>
          <w:szCs w:val="24"/>
        </w:rPr>
        <w:t xml:space="preserve">, </w:t>
      </w:r>
      <w:r w:rsidR="0000118A" w:rsidRPr="001D6EDE">
        <w:rPr>
          <w:rFonts w:eastAsia="Times New Roman"/>
          <w:sz w:val="24"/>
          <w:szCs w:val="24"/>
          <w:lang w:eastAsia="ru-RU"/>
        </w:rPr>
        <w:t xml:space="preserve">г. Москва (50,2), </w:t>
      </w:r>
      <w:r w:rsidR="0000118A" w:rsidRPr="001D6EDE">
        <w:rPr>
          <w:sz w:val="24"/>
          <w:szCs w:val="24"/>
        </w:rPr>
        <w:t>Чукотский Автономный округ (</w:t>
      </w:r>
      <w:r w:rsidR="0000118A" w:rsidRPr="001D6EDE">
        <w:rPr>
          <w:rFonts w:eastAsia="Times New Roman"/>
          <w:sz w:val="24"/>
          <w:szCs w:val="24"/>
          <w:lang w:eastAsia="ru-RU"/>
        </w:rPr>
        <w:t>50,1</w:t>
      </w:r>
      <w:r w:rsidR="0000118A" w:rsidRPr="001D6EDE">
        <w:rPr>
          <w:sz w:val="24"/>
          <w:szCs w:val="24"/>
        </w:rPr>
        <w:t xml:space="preserve">), Московская </w:t>
      </w:r>
      <w:r w:rsidR="0000118A" w:rsidRPr="001D6EDE">
        <w:rPr>
          <w:rFonts w:eastAsia="Times New Roman"/>
          <w:sz w:val="24"/>
          <w:szCs w:val="24"/>
          <w:lang w:eastAsia="ru-RU"/>
        </w:rPr>
        <w:t>область</w:t>
      </w:r>
      <w:r w:rsidR="0000118A" w:rsidRPr="001D6EDE">
        <w:rPr>
          <w:sz w:val="24"/>
          <w:szCs w:val="24"/>
        </w:rPr>
        <w:t xml:space="preserve"> (</w:t>
      </w:r>
      <w:r w:rsidR="0000118A" w:rsidRPr="001D6EDE">
        <w:rPr>
          <w:rFonts w:eastAsia="Times New Roman"/>
          <w:sz w:val="24"/>
          <w:szCs w:val="24"/>
          <w:lang w:eastAsia="ru-RU"/>
        </w:rPr>
        <w:t>50,0</w:t>
      </w:r>
      <w:r w:rsidR="0000118A" w:rsidRPr="001D6EDE">
        <w:rPr>
          <w:sz w:val="24"/>
          <w:szCs w:val="24"/>
        </w:rPr>
        <w:t>), Республика Башкортостан (</w:t>
      </w:r>
      <w:r w:rsidR="0000118A" w:rsidRPr="001D6EDE">
        <w:rPr>
          <w:rFonts w:eastAsia="Times New Roman"/>
          <w:sz w:val="24"/>
          <w:szCs w:val="24"/>
          <w:lang w:eastAsia="ru-RU"/>
        </w:rPr>
        <w:t>49,3</w:t>
      </w:r>
      <w:r w:rsidR="0000118A" w:rsidRPr="001D6EDE">
        <w:rPr>
          <w:sz w:val="24"/>
          <w:szCs w:val="24"/>
        </w:rPr>
        <w:t xml:space="preserve">), Нижегородская </w:t>
      </w:r>
      <w:r w:rsidR="0000118A" w:rsidRPr="001D6EDE">
        <w:rPr>
          <w:rFonts w:eastAsia="Times New Roman"/>
          <w:sz w:val="24"/>
          <w:szCs w:val="24"/>
          <w:lang w:eastAsia="ru-RU"/>
        </w:rPr>
        <w:t>область</w:t>
      </w:r>
      <w:r w:rsidR="0000118A" w:rsidRPr="001D6EDE">
        <w:rPr>
          <w:sz w:val="24"/>
          <w:szCs w:val="24"/>
        </w:rPr>
        <w:t xml:space="preserve"> (</w:t>
      </w:r>
      <w:r w:rsidR="0000118A" w:rsidRPr="001D6EDE">
        <w:rPr>
          <w:rFonts w:eastAsia="Times New Roman"/>
          <w:sz w:val="24"/>
          <w:szCs w:val="24"/>
          <w:lang w:eastAsia="ru-RU"/>
        </w:rPr>
        <w:t>49,2</w:t>
      </w:r>
      <w:r w:rsidR="0000118A" w:rsidRPr="001D6EDE">
        <w:rPr>
          <w:sz w:val="24"/>
          <w:szCs w:val="24"/>
        </w:rPr>
        <w:t>).</w:t>
      </w:r>
      <w:proofErr w:type="gramEnd"/>
      <w:r w:rsidRPr="001D6EDE">
        <w:rPr>
          <w:sz w:val="24"/>
          <w:szCs w:val="24"/>
        </w:rPr>
        <w:t xml:space="preserve"> В вышеперечисленных регионах проживало </w:t>
      </w:r>
      <w:r w:rsidR="00610449" w:rsidRPr="001D6EDE">
        <w:rPr>
          <w:sz w:val="24"/>
          <w:szCs w:val="24"/>
        </w:rPr>
        <w:t>5</w:t>
      </w:r>
      <w:r w:rsidRPr="001D6EDE">
        <w:rPr>
          <w:sz w:val="24"/>
          <w:szCs w:val="24"/>
        </w:rPr>
        <w:t>0,</w:t>
      </w:r>
      <w:r w:rsidR="00610449" w:rsidRPr="001D6EDE">
        <w:rPr>
          <w:sz w:val="24"/>
          <w:szCs w:val="24"/>
        </w:rPr>
        <w:t>7</w:t>
      </w:r>
      <w:r w:rsidRPr="001D6EDE">
        <w:rPr>
          <w:sz w:val="24"/>
          <w:szCs w:val="24"/>
        </w:rPr>
        <w:t xml:space="preserve">% всего населения страны, и было зарегистрировано </w:t>
      </w:r>
      <w:r w:rsidR="00610449" w:rsidRPr="001D6EDE">
        <w:rPr>
          <w:sz w:val="24"/>
          <w:szCs w:val="24"/>
        </w:rPr>
        <w:t>7</w:t>
      </w:r>
      <w:r w:rsidRPr="001D6EDE">
        <w:rPr>
          <w:sz w:val="24"/>
          <w:szCs w:val="24"/>
        </w:rPr>
        <w:t>0,</w:t>
      </w:r>
      <w:r w:rsidR="00610449" w:rsidRPr="001D6EDE">
        <w:rPr>
          <w:sz w:val="24"/>
          <w:szCs w:val="24"/>
        </w:rPr>
        <w:t>2</w:t>
      </w:r>
      <w:r w:rsidRPr="001D6EDE">
        <w:rPr>
          <w:sz w:val="24"/>
          <w:szCs w:val="24"/>
        </w:rPr>
        <w:t>% всех новых случаев ВИЧ-инфекции в Российской Федерации в 2021 г.</w:t>
      </w:r>
      <w:r w:rsidR="00236061" w:rsidRPr="001D6EDE">
        <w:rPr>
          <w:sz w:val="24"/>
          <w:szCs w:val="24"/>
        </w:rPr>
        <w:t xml:space="preserve"> </w:t>
      </w:r>
    </w:p>
    <w:p w:rsidR="003C1905" w:rsidRPr="001D6EDE" w:rsidRDefault="00236061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lastRenderedPageBreak/>
        <w:t>Согласно</w:t>
      </w:r>
      <w:r w:rsidR="00270254" w:rsidRPr="001D6EDE">
        <w:rPr>
          <w:sz w:val="24"/>
          <w:szCs w:val="24"/>
        </w:rPr>
        <w:t xml:space="preserve"> </w:t>
      </w:r>
      <w:r w:rsidR="00115662" w:rsidRPr="001D6EDE">
        <w:rPr>
          <w:sz w:val="24"/>
          <w:szCs w:val="24"/>
        </w:rPr>
        <w:t xml:space="preserve">данным </w:t>
      </w:r>
      <w:r w:rsidR="00270254" w:rsidRPr="001D6EDE">
        <w:rPr>
          <w:sz w:val="24"/>
          <w:szCs w:val="24"/>
        </w:rPr>
        <w:t>форм</w:t>
      </w:r>
      <w:r w:rsidR="00115662" w:rsidRPr="001D6EDE">
        <w:rPr>
          <w:sz w:val="24"/>
          <w:szCs w:val="24"/>
        </w:rPr>
        <w:t>ы</w:t>
      </w:r>
      <w:r w:rsidR="00270254" w:rsidRPr="001D6EDE">
        <w:rPr>
          <w:sz w:val="24"/>
          <w:szCs w:val="24"/>
        </w:rPr>
        <w:t xml:space="preserve"> федерального статистического наблюдения №2</w:t>
      </w:r>
      <w:r w:rsidRPr="001D6EDE">
        <w:rPr>
          <w:sz w:val="24"/>
          <w:szCs w:val="24"/>
        </w:rPr>
        <w:t xml:space="preserve"> </w:t>
      </w:r>
      <w:r w:rsidR="00F63B00" w:rsidRPr="001D6EDE">
        <w:rPr>
          <w:sz w:val="24"/>
          <w:szCs w:val="24"/>
        </w:rPr>
        <w:t xml:space="preserve">«Сведения об инфекционных и паразитарных заболеваниях» </w:t>
      </w:r>
      <w:r w:rsidR="00270254" w:rsidRPr="001D6EDE">
        <w:rPr>
          <w:sz w:val="24"/>
          <w:szCs w:val="24"/>
        </w:rPr>
        <w:t>в</w:t>
      </w:r>
      <w:r w:rsidR="0052212A" w:rsidRPr="001D6EDE">
        <w:rPr>
          <w:sz w:val="24"/>
          <w:szCs w:val="24"/>
        </w:rPr>
        <w:t xml:space="preserve"> 2021 г. было зарегистрировано 61 098 новых случая болезни, вызванной вирусом иммунодефицита человека (ВИЧ)</w:t>
      </w:r>
      <w:r w:rsidR="00C25FC6" w:rsidRPr="001D6EDE">
        <w:rPr>
          <w:sz w:val="24"/>
          <w:szCs w:val="24"/>
        </w:rPr>
        <w:t xml:space="preserve">, в том числе 663 </w:t>
      </w:r>
      <w:r w:rsidR="00CD6974" w:rsidRPr="001D6EDE">
        <w:rPr>
          <w:sz w:val="24"/>
          <w:szCs w:val="24"/>
        </w:rPr>
        <w:t>случая</w:t>
      </w:r>
      <w:r w:rsidR="00C25FC6" w:rsidRPr="001D6EDE">
        <w:rPr>
          <w:sz w:val="24"/>
          <w:szCs w:val="24"/>
        </w:rPr>
        <w:t xml:space="preserve"> среди детей</w:t>
      </w:r>
      <w:r w:rsidR="0052212A" w:rsidRPr="001D6EDE">
        <w:rPr>
          <w:sz w:val="24"/>
          <w:szCs w:val="24"/>
        </w:rPr>
        <w:t>. Заболеваемость ВИЧ-инфекцией в 2021 г. составила 41,72 на 100 тыс. населения, что повторяет значение показателя за 2020 г. и на 25,0 % меньше, чем в 2019 г. (2020 г. – 41,72, 2019 г. – 55,65).</w:t>
      </w:r>
      <w:r w:rsidR="00942E11" w:rsidRPr="001D6EDE">
        <w:rPr>
          <w:sz w:val="24"/>
          <w:szCs w:val="24"/>
        </w:rPr>
        <w:t xml:space="preserve"> </w:t>
      </w:r>
      <w:r w:rsidR="007E6F1D" w:rsidRPr="001D6EDE">
        <w:rPr>
          <w:sz w:val="24"/>
          <w:szCs w:val="24"/>
        </w:rPr>
        <w:t xml:space="preserve">Заболеваемость ВИЧ-инфекцией среди детей (в возрасте 0-17 лет) в 2021 г. составила 2,18, </w:t>
      </w:r>
      <w:r w:rsidR="006F6951" w:rsidRPr="001D6EDE">
        <w:rPr>
          <w:sz w:val="24"/>
          <w:szCs w:val="24"/>
        </w:rPr>
        <w:t>что на 3,0 % больше, чем в 2020 г.</w:t>
      </w:r>
      <w:r w:rsidR="00F43A48" w:rsidRPr="001D6EDE">
        <w:rPr>
          <w:sz w:val="24"/>
          <w:szCs w:val="24"/>
        </w:rPr>
        <w:t xml:space="preserve">, а среди жителей сельских поселений </w:t>
      </w:r>
      <w:r w:rsidR="00086992" w:rsidRPr="001D6EDE">
        <w:rPr>
          <w:sz w:val="24"/>
          <w:szCs w:val="24"/>
        </w:rPr>
        <w:t xml:space="preserve">– </w:t>
      </w:r>
      <w:r w:rsidR="00F43A48" w:rsidRPr="001D6EDE">
        <w:rPr>
          <w:rFonts w:eastAsia="Times New Roman"/>
          <w:sz w:val="24"/>
          <w:szCs w:val="24"/>
          <w:lang w:eastAsia="ru-RU"/>
        </w:rPr>
        <w:t>33,75</w:t>
      </w:r>
      <w:r w:rsidR="003C1905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6148F9" w:rsidRPr="001D6EDE">
        <w:rPr>
          <w:sz w:val="24"/>
          <w:szCs w:val="24"/>
        </w:rPr>
        <w:t>на 100 тыс. населения</w:t>
      </w:r>
      <w:r w:rsidR="006148F9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3C1905" w:rsidRPr="001D6EDE">
        <w:rPr>
          <w:rFonts w:eastAsia="Times New Roman"/>
          <w:sz w:val="24"/>
          <w:szCs w:val="24"/>
          <w:lang w:eastAsia="ru-RU"/>
        </w:rPr>
        <w:t>(</w:t>
      </w:r>
      <w:r w:rsidR="003C1905" w:rsidRPr="001D6EDE">
        <w:rPr>
          <w:sz w:val="24"/>
          <w:szCs w:val="24"/>
        </w:rPr>
        <w:t>на 3,5 % больше, чем в 2020 г.)</w:t>
      </w:r>
      <w:r w:rsidR="009455C6" w:rsidRPr="001D6EDE">
        <w:rPr>
          <w:rFonts w:eastAsia="Times New Roman"/>
          <w:sz w:val="24"/>
          <w:szCs w:val="24"/>
          <w:lang w:eastAsia="ru-RU"/>
        </w:rPr>
        <w:t>.</w:t>
      </w:r>
      <w:r w:rsidR="00F43A48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BE6EC1" w:rsidRPr="001D6EDE">
        <w:rPr>
          <w:sz w:val="24"/>
          <w:szCs w:val="24"/>
        </w:rPr>
        <w:t xml:space="preserve">В ряде </w:t>
      </w:r>
      <w:r w:rsidR="00B05836" w:rsidRPr="001D6EDE">
        <w:rPr>
          <w:sz w:val="24"/>
          <w:szCs w:val="24"/>
        </w:rPr>
        <w:t>неблагополучных</w:t>
      </w:r>
      <w:r w:rsidR="005F1E4E" w:rsidRPr="001D6EDE">
        <w:rPr>
          <w:sz w:val="24"/>
          <w:szCs w:val="24"/>
        </w:rPr>
        <w:t xml:space="preserve"> регион</w:t>
      </w:r>
      <w:r w:rsidR="00B05836" w:rsidRPr="001D6EDE">
        <w:rPr>
          <w:sz w:val="24"/>
          <w:szCs w:val="24"/>
        </w:rPr>
        <w:t>ов</w:t>
      </w:r>
      <w:r w:rsidR="005F1E4E" w:rsidRPr="001D6EDE">
        <w:rPr>
          <w:sz w:val="24"/>
          <w:szCs w:val="24"/>
        </w:rPr>
        <w:t xml:space="preserve"> </w:t>
      </w:r>
      <w:r w:rsidR="008B1727" w:rsidRPr="001D6EDE">
        <w:rPr>
          <w:sz w:val="24"/>
          <w:szCs w:val="24"/>
        </w:rPr>
        <w:t xml:space="preserve">(Кемеровская, Тюменская, Новосибирская области, Чукотский автономный округ) </w:t>
      </w:r>
      <w:r w:rsidR="005F1E4E" w:rsidRPr="001D6EDE">
        <w:rPr>
          <w:sz w:val="24"/>
          <w:szCs w:val="24"/>
        </w:rPr>
        <w:t xml:space="preserve">отмечается </w:t>
      </w:r>
      <w:r w:rsidR="001B6C72" w:rsidRPr="001D6EDE">
        <w:rPr>
          <w:sz w:val="24"/>
          <w:szCs w:val="24"/>
        </w:rPr>
        <w:t>очень</w:t>
      </w:r>
      <w:r w:rsidR="00B05836" w:rsidRPr="001D6EDE">
        <w:rPr>
          <w:sz w:val="24"/>
          <w:szCs w:val="24"/>
        </w:rPr>
        <w:t xml:space="preserve"> высокая заболеваемость ВИЧ-инфекцией среди </w:t>
      </w:r>
      <w:r w:rsidR="00E22633" w:rsidRPr="001D6EDE">
        <w:rPr>
          <w:sz w:val="24"/>
          <w:szCs w:val="24"/>
        </w:rPr>
        <w:t>детей (в возрасте 0-17 лет</w:t>
      </w:r>
      <w:r w:rsidR="00CA7120" w:rsidRPr="001D6EDE">
        <w:rPr>
          <w:sz w:val="24"/>
          <w:szCs w:val="24"/>
        </w:rPr>
        <w:t xml:space="preserve">) и жителей сельской местности, </w:t>
      </w:r>
      <w:r w:rsidR="00AF79E4" w:rsidRPr="001D6EDE">
        <w:rPr>
          <w:sz w:val="24"/>
          <w:szCs w:val="24"/>
        </w:rPr>
        <w:t xml:space="preserve">в целом </w:t>
      </w:r>
      <w:r w:rsidR="005F5D01" w:rsidRPr="001D6EDE">
        <w:rPr>
          <w:sz w:val="24"/>
          <w:szCs w:val="24"/>
        </w:rPr>
        <w:t>не</w:t>
      </w:r>
      <w:r w:rsidR="00AF79E4" w:rsidRPr="001D6EDE">
        <w:rPr>
          <w:sz w:val="24"/>
          <w:szCs w:val="24"/>
        </w:rPr>
        <w:t xml:space="preserve"> </w:t>
      </w:r>
      <w:r w:rsidR="005F5D01" w:rsidRPr="001D6EDE">
        <w:rPr>
          <w:sz w:val="24"/>
          <w:szCs w:val="24"/>
        </w:rPr>
        <w:t>характерная для ВИЧ-инфекции.</w:t>
      </w:r>
      <w:r w:rsidR="0055723C" w:rsidRPr="001D6EDE">
        <w:rPr>
          <w:sz w:val="24"/>
          <w:szCs w:val="24"/>
        </w:rPr>
        <w:t xml:space="preserve"> </w:t>
      </w:r>
    </w:p>
    <w:p w:rsidR="004C6F6E" w:rsidRPr="001D6EDE" w:rsidRDefault="0052212A" w:rsidP="004C6F6E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В 2021 г. было обследовано на ВИЧ 41 927 34</w:t>
      </w:r>
      <w:r w:rsidR="00B90B55" w:rsidRPr="001D6EDE">
        <w:rPr>
          <w:sz w:val="24"/>
          <w:szCs w:val="24"/>
        </w:rPr>
        <w:t>0</w:t>
      </w:r>
      <w:r w:rsidRPr="001D6EDE">
        <w:rPr>
          <w:sz w:val="24"/>
          <w:szCs w:val="24"/>
        </w:rPr>
        <w:t xml:space="preserve"> российских граждан, что составляет 28,8% от </w:t>
      </w:r>
      <w:r w:rsidR="001B46FF" w:rsidRPr="001D6EDE">
        <w:rPr>
          <w:sz w:val="24"/>
          <w:szCs w:val="24"/>
        </w:rPr>
        <w:t xml:space="preserve">среднегодовой </w:t>
      </w:r>
      <w:r w:rsidRPr="001D6EDE">
        <w:rPr>
          <w:sz w:val="24"/>
          <w:szCs w:val="24"/>
        </w:rPr>
        <w:t xml:space="preserve">численности постоянного населения страны. </w:t>
      </w:r>
      <w:proofErr w:type="gramStart"/>
      <w:r w:rsidR="00A17C14" w:rsidRPr="001D6EDE">
        <w:rPr>
          <w:sz w:val="24"/>
          <w:szCs w:val="24"/>
        </w:rPr>
        <w:t>В</w:t>
      </w:r>
      <w:r w:rsidRPr="001D6EDE">
        <w:rPr>
          <w:sz w:val="24"/>
          <w:szCs w:val="24"/>
        </w:rPr>
        <w:t xml:space="preserve"> 2021 г. было выявлено 93 009 положительных результатов при </w:t>
      </w:r>
      <w:proofErr w:type="spellStart"/>
      <w:r w:rsidRPr="001D6EDE">
        <w:rPr>
          <w:sz w:val="24"/>
          <w:szCs w:val="24"/>
        </w:rPr>
        <w:t>референс-исследовании</w:t>
      </w:r>
      <w:proofErr w:type="spellEnd"/>
      <w:r w:rsidRPr="001D6EDE">
        <w:rPr>
          <w:sz w:val="24"/>
          <w:szCs w:val="24"/>
        </w:rPr>
        <w:t xml:space="preserve"> в иммунном блоте</w:t>
      </w:r>
      <w:r w:rsidR="00DB5039" w:rsidRPr="001D6EDE">
        <w:rPr>
          <w:sz w:val="24"/>
          <w:szCs w:val="24"/>
        </w:rPr>
        <w:t xml:space="preserve"> или ПЦР у обследованных на ВИЧ (</w:t>
      </w:r>
      <w:r w:rsidR="00FF14D3" w:rsidRPr="001D6EDE">
        <w:rPr>
          <w:sz w:val="24"/>
          <w:szCs w:val="24"/>
        </w:rPr>
        <w:t xml:space="preserve">включая анонимно </w:t>
      </w:r>
      <w:r w:rsidR="00452ECE" w:rsidRPr="001D6EDE">
        <w:rPr>
          <w:sz w:val="24"/>
          <w:szCs w:val="24"/>
        </w:rPr>
        <w:t xml:space="preserve">или повторно </w:t>
      </w:r>
      <w:r w:rsidR="00DB5039" w:rsidRPr="001D6EDE">
        <w:rPr>
          <w:sz w:val="24"/>
          <w:szCs w:val="24"/>
        </w:rPr>
        <w:t>обследованных)</w:t>
      </w:r>
      <w:r w:rsidR="004C6F6E" w:rsidRPr="001D6EDE">
        <w:rPr>
          <w:sz w:val="24"/>
          <w:szCs w:val="24"/>
        </w:rPr>
        <w:t>, что на 5,5% больше, чем в 2020</w:t>
      </w:r>
      <w:r w:rsidR="004C6F6E" w:rsidRPr="001D6EDE">
        <w:rPr>
          <w:rFonts w:eastAsia="Times New Roman"/>
          <w:bCs/>
          <w:sz w:val="24"/>
          <w:szCs w:val="24"/>
          <w:lang w:eastAsia="ru-RU"/>
        </w:rPr>
        <w:t> </w:t>
      </w:r>
      <w:r w:rsidR="004C6F6E" w:rsidRPr="001D6EDE">
        <w:rPr>
          <w:sz w:val="24"/>
          <w:szCs w:val="24"/>
        </w:rPr>
        <w:t>г.</w:t>
      </w:r>
      <w:r w:rsidRPr="001D6EDE">
        <w:rPr>
          <w:sz w:val="24"/>
          <w:szCs w:val="24"/>
        </w:rPr>
        <w:t xml:space="preserve"> </w:t>
      </w:r>
      <w:r w:rsidR="00A13233" w:rsidRPr="001D6EDE">
        <w:rPr>
          <w:sz w:val="24"/>
          <w:szCs w:val="24"/>
        </w:rPr>
        <w:t>В 2021 г. было проведено 3 миллиона исследований на ВИЧ с применением простых/быстрых тестов.</w:t>
      </w:r>
      <w:proofErr w:type="gramEnd"/>
      <w:r w:rsidR="00A13233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При этом</w:t>
      </w:r>
      <w:proofErr w:type="gramStart"/>
      <w:r w:rsidRPr="001D6EDE">
        <w:rPr>
          <w:sz w:val="24"/>
          <w:szCs w:val="24"/>
        </w:rPr>
        <w:t>,</w:t>
      </w:r>
      <w:proofErr w:type="gramEnd"/>
      <w:r w:rsidRPr="001D6EDE">
        <w:rPr>
          <w:sz w:val="24"/>
          <w:szCs w:val="24"/>
        </w:rPr>
        <w:t xml:space="preserve"> в 2021 г. было протестировано на ВИЧ на 18,4% больше населения, чем за аналогичный период 2020</w:t>
      </w:r>
      <w:r w:rsidRPr="001D6EDE">
        <w:rPr>
          <w:rFonts w:eastAsia="Times New Roman"/>
          <w:bCs/>
          <w:sz w:val="24"/>
          <w:szCs w:val="24"/>
          <w:lang w:eastAsia="ru-RU"/>
        </w:rPr>
        <w:t> </w:t>
      </w:r>
      <w:r w:rsidRPr="001D6EDE">
        <w:rPr>
          <w:sz w:val="24"/>
          <w:szCs w:val="24"/>
        </w:rPr>
        <w:t xml:space="preserve">г., то есть в 2021 г. в России охват тестированием вернулся к показателям 2019 г., что, в значительной степени связано с обследованием на антитела к ВИЧ лиц, обращающихся в медицинские </w:t>
      </w:r>
      <w:r w:rsidR="000C47C0" w:rsidRPr="001D6EDE">
        <w:rPr>
          <w:sz w:val="24"/>
          <w:szCs w:val="24"/>
        </w:rPr>
        <w:t>организации</w:t>
      </w:r>
      <w:r w:rsidRPr="001D6EDE">
        <w:rPr>
          <w:sz w:val="24"/>
          <w:szCs w:val="24"/>
        </w:rPr>
        <w:t xml:space="preserve"> в связи с</w:t>
      </w:r>
      <w:r w:rsidR="00693F21" w:rsidRPr="001D6EDE">
        <w:rPr>
          <w:sz w:val="24"/>
          <w:szCs w:val="24"/>
        </w:rPr>
        <w:t xml:space="preserve"> </w:t>
      </w:r>
      <w:r w:rsidR="0033612B" w:rsidRPr="001D6EDE">
        <w:rPr>
          <w:sz w:val="24"/>
          <w:szCs w:val="24"/>
        </w:rPr>
        <w:t>COVID-19</w:t>
      </w:r>
      <w:r w:rsidR="00521AD1" w:rsidRPr="001D6EDE">
        <w:rPr>
          <w:sz w:val="24"/>
          <w:szCs w:val="24"/>
        </w:rPr>
        <w:t>.</w:t>
      </w:r>
      <w:r w:rsidRPr="001D6EDE">
        <w:rPr>
          <w:sz w:val="24"/>
          <w:szCs w:val="24"/>
        </w:rPr>
        <w:t xml:space="preserve"> Женщины составляли большинство (54,6%) среди протестированных на ВИЧ россиян</w:t>
      </w:r>
      <w:r w:rsidR="005E438D" w:rsidRPr="001D6EDE">
        <w:rPr>
          <w:sz w:val="24"/>
          <w:szCs w:val="24"/>
        </w:rPr>
        <w:t xml:space="preserve"> в 2021 г.</w:t>
      </w:r>
      <w:r w:rsidRPr="001D6EDE">
        <w:rPr>
          <w:sz w:val="24"/>
          <w:szCs w:val="24"/>
        </w:rPr>
        <w:t xml:space="preserve">, но </w:t>
      </w:r>
      <w:r w:rsidRPr="001D6EDE">
        <w:rPr>
          <w:rFonts w:eastAsia="Times New Roman"/>
          <w:sz w:val="24"/>
          <w:szCs w:val="24"/>
        </w:rPr>
        <w:t>ВИЧ-инфекция в два раза чаще впервые выявлялась у обследованных мужчин (</w:t>
      </w:r>
      <w:r w:rsidRPr="001D6EDE">
        <w:rPr>
          <w:sz w:val="24"/>
          <w:szCs w:val="24"/>
        </w:rPr>
        <w:t>299,0 выявленных ВИЧ-позитивных на 100 000 обследованных</w:t>
      </w:r>
      <w:r w:rsidRPr="001D6EDE">
        <w:rPr>
          <w:rFonts w:eastAsia="Times New Roman"/>
          <w:sz w:val="24"/>
          <w:szCs w:val="24"/>
        </w:rPr>
        <w:t xml:space="preserve">), по сравнению с женщинами (154,6). </w:t>
      </w:r>
    </w:p>
    <w:p w:rsidR="0052212A" w:rsidRPr="001D6EDE" w:rsidRDefault="00F97149" w:rsidP="00A66362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b/>
          <w:sz w:val="24"/>
          <w:szCs w:val="24"/>
        </w:rPr>
      </w:pPr>
      <w:proofErr w:type="gramStart"/>
      <w:r w:rsidRPr="001D6EDE">
        <w:rPr>
          <w:b/>
          <w:sz w:val="24"/>
          <w:szCs w:val="24"/>
        </w:rPr>
        <w:t xml:space="preserve">Динамика </w:t>
      </w:r>
      <w:r w:rsidRPr="001D6EDE">
        <w:rPr>
          <w:b/>
          <w:bCs/>
          <w:sz w:val="24"/>
          <w:szCs w:val="24"/>
        </w:rPr>
        <w:t>числа обследованных на антитела к ВИЧ среди граждан Российской Федерации в 2019 - 2021 гг</w:t>
      </w:r>
      <w:r w:rsidRPr="001D6EDE">
        <w:rPr>
          <w:b/>
          <w:sz w:val="24"/>
          <w:szCs w:val="24"/>
        </w:rPr>
        <w:t>.</w:t>
      </w:r>
      <w:proofErr w:type="gramEnd"/>
    </w:p>
    <w:p w:rsidR="0052212A" w:rsidRPr="001D6EDE" w:rsidRDefault="0052212A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noProof/>
          <w:sz w:val="24"/>
          <w:szCs w:val="24"/>
          <w:lang w:eastAsia="ru-RU"/>
        </w:rPr>
        <w:drawing>
          <wp:inline distT="0" distB="0" distL="0" distR="0">
            <wp:extent cx="6152515" cy="3317240"/>
            <wp:effectExtent l="19050" t="0" r="635" b="0"/>
            <wp:docPr id="11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03014" w:rsidRPr="001D6EDE" w:rsidRDefault="00403014" w:rsidP="00403014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proofErr w:type="gramStart"/>
      <w:r w:rsidRPr="001D6EDE">
        <w:rPr>
          <w:rFonts w:eastAsia="Times New Roman"/>
          <w:sz w:val="24"/>
          <w:szCs w:val="24"/>
        </w:rPr>
        <w:t>Кроме колебания объемов обследования на ВИЧ в последние 2 года в стране изменился и качественный состав обследованных контингентов.</w:t>
      </w:r>
      <w:proofErr w:type="gramEnd"/>
      <w:r w:rsidRPr="001D6EDE">
        <w:rPr>
          <w:rFonts w:eastAsia="Times New Roman"/>
          <w:sz w:val="24"/>
          <w:szCs w:val="24"/>
        </w:rPr>
        <w:t xml:space="preserve"> Несмотря на значительные объемы </w:t>
      </w:r>
      <w:proofErr w:type="gramStart"/>
      <w:r w:rsidRPr="001D6EDE">
        <w:rPr>
          <w:rFonts w:eastAsia="Times New Roman"/>
          <w:sz w:val="24"/>
          <w:szCs w:val="24"/>
        </w:rPr>
        <w:t>тестирования</w:t>
      </w:r>
      <w:proofErr w:type="gramEnd"/>
      <w:r w:rsidRPr="001D6EDE">
        <w:rPr>
          <w:rFonts w:eastAsia="Times New Roman"/>
          <w:sz w:val="24"/>
          <w:szCs w:val="24"/>
        </w:rPr>
        <w:t xml:space="preserve"> на ВИЧ в стране, доля уязвимых групп населения, включая ПИН, МСМ, КСР, заключенных и больных ИППП, среди обследованных остается очень низкой и продолжает снижаться: </w:t>
      </w:r>
      <w:r w:rsidRPr="001D6EDE">
        <w:rPr>
          <w:sz w:val="24"/>
          <w:szCs w:val="24"/>
        </w:rPr>
        <w:t xml:space="preserve">в 2021 г. они составляли </w:t>
      </w:r>
      <w:r w:rsidRPr="001D6EDE">
        <w:rPr>
          <w:rFonts w:eastAsia="Times New Roman"/>
          <w:sz w:val="24"/>
          <w:szCs w:val="24"/>
        </w:rPr>
        <w:t>3,1</w:t>
      </w:r>
      <w:r w:rsidRPr="001D6EDE">
        <w:rPr>
          <w:sz w:val="24"/>
          <w:szCs w:val="24"/>
        </w:rPr>
        <w:t xml:space="preserve">% (в 2015 г. – 5,0%). В 2021 г. тестирование проводилось преимущественно по кодам «обследованные по клиническим показаниям» (38,1%) и «прочие» (30,2% всех тестов). </w:t>
      </w:r>
      <w:r>
        <w:rPr>
          <w:sz w:val="24"/>
          <w:szCs w:val="24"/>
        </w:rPr>
        <w:t>Дополнительно 8,9% тестов было проведено по коду «о</w:t>
      </w:r>
      <w:r w:rsidRPr="00403014">
        <w:rPr>
          <w:sz w:val="24"/>
          <w:szCs w:val="24"/>
        </w:rPr>
        <w:t xml:space="preserve">бследованные добровольно по инициативе </w:t>
      </w:r>
      <w:r w:rsidRPr="00403014">
        <w:rPr>
          <w:sz w:val="24"/>
          <w:szCs w:val="24"/>
        </w:rPr>
        <w:lastRenderedPageBreak/>
        <w:t>пациента (при отсутствии других причин обследования)</w:t>
      </w:r>
      <w:r>
        <w:rPr>
          <w:sz w:val="24"/>
          <w:szCs w:val="24"/>
        </w:rPr>
        <w:t>», поэтому фактически отсутствовали сведения о причинах обследования на ВИЧ у 39,1% россиян.</w:t>
      </w:r>
    </w:p>
    <w:p w:rsidR="0028464F" w:rsidRPr="001D6EDE" w:rsidRDefault="00B0381B" w:rsidP="008030D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Пораженность ВИЧ-инфекцией</w:t>
      </w:r>
      <w:r w:rsidR="00A80B29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на </w:t>
      </w:r>
      <w:r w:rsidR="006249F0" w:rsidRPr="001D6EDE">
        <w:rPr>
          <w:sz w:val="24"/>
          <w:szCs w:val="24"/>
        </w:rPr>
        <w:t xml:space="preserve">31 декабря </w:t>
      </w:r>
      <w:r w:rsidRPr="001D6EDE">
        <w:rPr>
          <w:sz w:val="24"/>
          <w:szCs w:val="24"/>
        </w:rPr>
        <w:t>202</w:t>
      </w:r>
      <w:r w:rsidR="00B33EDF" w:rsidRPr="001D6EDE">
        <w:rPr>
          <w:sz w:val="24"/>
          <w:szCs w:val="24"/>
        </w:rPr>
        <w:t>1</w:t>
      </w:r>
      <w:r w:rsidRPr="001D6EDE">
        <w:rPr>
          <w:sz w:val="24"/>
          <w:szCs w:val="24"/>
        </w:rPr>
        <w:t xml:space="preserve"> г. составил</w:t>
      </w:r>
      <w:r w:rsidR="005D5EFF" w:rsidRPr="001D6EDE">
        <w:rPr>
          <w:sz w:val="24"/>
          <w:szCs w:val="24"/>
        </w:rPr>
        <w:t>а</w:t>
      </w:r>
      <w:r w:rsidR="00A80B29" w:rsidRPr="001D6EDE">
        <w:rPr>
          <w:sz w:val="24"/>
          <w:szCs w:val="24"/>
        </w:rPr>
        <w:t xml:space="preserve"> </w:t>
      </w:r>
      <w:r w:rsidR="00DA63D4" w:rsidRPr="001D6EDE">
        <w:rPr>
          <w:sz w:val="24"/>
          <w:szCs w:val="24"/>
        </w:rPr>
        <w:t>782,0</w:t>
      </w:r>
      <w:r w:rsidRPr="001D6EDE">
        <w:rPr>
          <w:sz w:val="24"/>
          <w:szCs w:val="24"/>
        </w:rPr>
        <w:t xml:space="preserve"> на 100 тыс.</w:t>
      </w:r>
      <w:r w:rsidR="00B5581B" w:rsidRPr="001D6EDE">
        <w:rPr>
          <w:sz w:val="24"/>
          <w:szCs w:val="24"/>
        </w:rPr>
        <w:t xml:space="preserve"> населения России (в 2020 г.</w:t>
      </w:r>
      <w:r w:rsidR="008030DD" w:rsidRPr="001D6EDE">
        <w:rPr>
          <w:sz w:val="24"/>
          <w:szCs w:val="24"/>
        </w:rPr>
        <w:t xml:space="preserve"> –</w:t>
      </w:r>
      <w:r w:rsidR="00B5581B" w:rsidRPr="001D6EDE">
        <w:rPr>
          <w:sz w:val="24"/>
          <w:szCs w:val="24"/>
        </w:rPr>
        <w:t xml:space="preserve"> 75</w:t>
      </w:r>
      <w:r w:rsidR="00A96CD9" w:rsidRPr="001D6EDE">
        <w:rPr>
          <w:sz w:val="24"/>
          <w:szCs w:val="24"/>
        </w:rPr>
        <w:t>4</w:t>
      </w:r>
      <w:r w:rsidR="00B5581B" w:rsidRPr="001D6EDE">
        <w:rPr>
          <w:sz w:val="24"/>
          <w:szCs w:val="24"/>
        </w:rPr>
        <w:t>,8)</w:t>
      </w:r>
      <w:r w:rsidR="00BD60A3" w:rsidRPr="001D6EDE">
        <w:rPr>
          <w:sz w:val="24"/>
          <w:szCs w:val="24"/>
        </w:rPr>
        <w:t xml:space="preserve">, то есть с ВИЧ </w:t>
      </w:r>
      <w:r w:rsidR="00C67385" w:rsidRPr="001D6EDE">
        <w:rPr>
          <w:sz w:val="24"/>
          <w:szCs w:val="24"/>
        </w:rPr>
        <w:t xml:space="preserve">жили </w:t>
      </w:r>
      <w:r w:rsidR="001018A5" w:rsidRPr="001D6EDE">
        <w:rPr>
          <w:sz w:val="24"/>
          <w:szCs w:val="24"/>
        </w:rPr>
        <w:t>0,8</w:t>
      </w:r>
      <w:r w:rsidR="005D5EFF" w:rsidRPr="001D6EDE">
        <w:rPr>
          <w:sz w:val="24"/>
          <w:szCs w:val="24"/>
        </w:rPr>
        <w:t xml:space="preserve">% </w:t>
      </w:r>
      <w:r w:rsidR="001018A5" w:rsidRPr="001D6EDE">
        <w:rPr>
          <w:sz w:val="24"/>
          <w:szCs w:val="24"/>
        </w:rPr>
        <w:t>всего населения России</w:t>
      </w:r>
      <w:r w:rsidR="005D5EFF" w:rsidRPr="001D6EDE">
        <w:rPr>
          <w:sz w:val="24"/>
          <w:szCs w:val="24"/>
        </w:rPr>
        <w:t xml:space="preserve"> </w:t>
      </w:r>
      <w:r w:rsidR="001018A5" w:rsidRPr="001D6EDE">
        <w:rPr>
          <w:sz w:val="24"/>
          <w:szCs w:val="24"/>
        </w:rPr>
        <w:t xml:space="preserve">и </w:t>
      </w:r>
      <w:r w:rsidR="007062B5" w:rsidRPr="001D6EDE">
        <w:rPr>
          <w:sz w:val="24"/>
          <w:szCs w:val="24"/>
        </w:rPr>
        <w:t>1,</w:t>
      </w:r>
      <w:r w:rsidR="00877CCA" w:rsidRPr="001D6EDE">
        <w:rPr>
          <w:sz w:val="24"/>
          <w:szCs w:val="24"/>
        </w:rPr>
        <w:t>5</w:t>
      </w:r>
      <w:r w:rsidR="00FB7B76" w:rsidRPr="001D6EDE">
        <w:rPr>
          <w:sz w:val="24"/>
          <w:szCs w:val="24"/>
        </w:rPr>
        <w:t>%</w:t>
      </w:r>
      <w:r w:rsidR="001018A5" w:rsidRPr="001D6EDE">
        <w:rPr>
          <w:sz w:val="24"/>
          <w:szCs w:val="24"/>
        </w:rPr>
        <w:t xml:space="preserve"> </w:t>
      </w:r>
      <w:r w:rsidR="005D5EFF" w:rsidRPr="001D6EDE">
        <w:rPr>
          <w:sz w:val="24"/>
          <w:szCs w:val="24"/>
        </w:rPr>
        <w:t>насел</w:t>
      </w:r>
      <w:r w:rsidR="001018A5" w:rsidRPr="001D6EDE">
        <w:rPr>
          <w:sz w:val="24"/>
          <w:szCs w:val="24"/>
        </w:rPr>
        <w:t>ения в возрасте от 15 до 4</w:t>
      </w:r>
      <w:r w:rsidR="00F52261" w:rsidRPr="001D6EDE">
        <w:rPr>
          <w:sz w:val="24"/>
          <w:szCs w:val="24"/>
        </w:rPr>
        <w:t>9</w:t>
      </w:r>
      <w:r w:rsidR="001018A5" w:rsidRPr="001D6EDE">
        <w:rPr>
          <w:sz w:val="24"/>
          <w:szCs w:val="24"/>
        </w:rPr>
        <w:t xml:space="preserve"> лет</w:t>
      </w:r>
      <w:r w:rsidR="005D5EFF" w:rsidRPr="001D6EDE">
        <w:rPr>
          <w:sz w:val="24"/>
          <w:szCs w:val="24"/>
        </w:rPr>
        <w:t xml:space="preserve">. </w:t>
      </w:r>
      <w:r w:rsidRPr="001D6EDE">
        <w:rPr>
          <w:sz w:val="24"/>
          <w:szCs w:val="24"/>
        </w:rPr>
        <w:t xml:space="preserve">Регистрировался постоянный рост числа регионов с высокой пораженностью ВИЧ-инфекцией (более 0,5% от </w:t>
      </w:r>
      <w:r w:rsidR="004F57D4" w:rsidRPr="001D6EDE">
        <w:rPr>
          <w:sz w:val="24"/>
          <w:szCs w:val="24"/>
        </w:rPr>
        <w:t xml:space="preserve">общей </w:t>
      </w:r>
      <w:r w:rsidRPr="001D6EDE">
        <w:rPr>
          <w:sz w:val="24"/>
          <w:szCs w:val="24"/>
        </w:rPr>
        <w:t xml:space="preserve">численности населения): с 22-х в 2014 г. до </w:t>
      </w:r>
      <w:r w:rsidR="00753FE7" w:rsidRPr="001D6EDE">
        <w:rPr>
          <w:sz w:val="24"/>
          <w:szCs w:val="24"/>
        </w:rPr>
        <w:t>41</w:t>
      </w:r>
      <w:r w:rsidRPr="001D6EDE">
        <w:rPr>
          <w:sz w:val="24"/>
          <w:szCs w:val="24"/>
        </w:rPr>
        <w:t xml:space="preserve"> в 202</w:t>
      </w:r>
      <w:r w:rsidR="00753FE7" w:rsidRPr="001D6EDE">
        <w:rPr>
          <w:sz w:val="24"/>
          <w:szCs w:val="24"/>
        </w:rPr>
        <w:t>1</w:t>
      </w:r>
      <w:r w:rsidRPr="001D6EDE">
        <w:rPr>
          <w:sz w:val="24"/>
          <w:szCs w:val="24"/>
        </w:rPr>
        <w:t xml:space="preserve"> г. В этих неблагополучных регионах в 202</w:t>
      </w:r>
      <w:r w:rsidR="00753FE7" w:rsidRPr="001D6EDE">
        <w:rPr>
          <w:sz w:val="24"/>
          <w:szCs w:val="24"/>
        </w:rPr>
        <w:t>1</w:t>
      </w:r>
      <w:r w:rsidRPr="001D6EDE">
        <w:rPr>
          <w:sz w:val="24"/>
          <w:szCs w:val="24"/>
        </w:rPr>
        <w:t xml:space="preserve"> г. проживало уже более половины (6</w:t>
      </w:r>
      <w:r w:rsidR="007D46B6" w:rsidRPr="001D6EDE">
        <w:rPr>
          <w:sz w:val="24"/>
          <w:szCs w:val="24"/>
        </w:rPr>
        <w:t>4</w:t>
      </w:r>
      <w:r w:rsidRPr="001D6EDE">
        <w:rPr>
          <w:sz w:val="24"/>
          <w:szCs w:val="24"/>
        </w:rPr>
        <w:t>,</w:t>
      </w:r>
      <w:r w:rsidR="00FC0B61" w:rsidRPr="001D6EDE">
        <w:rPr>
          <w:sz w:val="24"/>
          <w:szCs w:val="24"/>
        </w:rPr>
        <w:t>3</w:t>
      </w:r>
      <w:r w:rsidRPr="001D6EDE">
        <w:rPr>
          <w:sz w:val="24"/>
          <w:szCs w:val="24"/>
        </w:rPr>
        <w:t>%) всего населения страны. Пока</w:t>
      </w:r>
      <w:r w:rsidR="00A00C55" w:rsidRPr="001D6EDE">
        <w:rPr>
          <w:sz w:val="24"/>
          <w:szCs w:val="24"/>
        </w:rPr>
        <w:t>затель пораженности ВИЧ-инфекцией</w:t>
      </w:r>
      <w:r w:rsidRPr="001D6EDE">
        <w:rPr>
          <w:sz w:val="24"/>
          <w:szCs w:val="24"/>
        </w:rPr>
        <w:t xml:space="preserve">, превышающий среднероссийское значение, имели 22 субъекта Российской Федерации: </w:t>
      </w:r>
      <w:proofErr w:type="gramStart"/>
      <w:r w:rsidRPr="001D6EDE">
        <w:rPr>
          <w:sz w:val="24"/>
          <w:szCs w:val="24"/>
        </w:rPr>
        <w:t xml:space="preserve">Кемеровская (зарегистрировано </w:t>
      </w:r>
      <w:r w:rsidR="004C24E2" w:rsidRPr="001D6EDE">
        <w:rPr>
          <w:rFonts w:eastAsia="Times New Roman"/>
          <w:sz w:val="24"/>
          <w:szCs w:val="24"/>
          <w:lang w:eastAsia="ru-RU"/>
        </w:rPr>
        <w:t>2069,7</w:t>
      </w:r>
      <w:r w:rsidRPr="001D6EDE">
        <w:rPr>
          <w:sz w:val="24"/>
          <w:szCs w:val="24"/>
        </w:rPr>
        <w:t xml:space="preserve"> живущих с ВИЧ на 100 тыс. населения), Иркутская (</w:t>
      </w:r>
      <w:r w:rsidR="004C24E2" w:rsidRPr="001D6EDE">
        <w:rPr>
          <w:rFonts w:eastAsia="Times New Roman"/>
          <w:sz w:val="24"/>
          <w:szCs w:val="24"/>
          <w:lang w:eastAsia="ru-RU"/>
        </w:rPr>
        <w:t>2042,5</w:t>
      </w:r>
      <w:r w:rsidRPr="001D6EDE">
        <w:rPr>
          <w:sz w:val="24"/>
          <w:szCs w:val="24"/>
        </w:rPr>
        <w:t>), Свердловская (</w:t>
      </w:r>
      <w:r w:rsidR="004C24E2" w:rsidRPr="001D6EDE">
        <w:rPr>
          <w:rFonts w:eastAsia="Times New Roman"/>
          <w:sz w:val="24"/>
          <w:szCs w:val="24"/>
          <w:lang w:eastAsia="ru-RU"/>
        </w:rPr>
        <w:t>1890,8</w:t>
      </w:r>
      <w:r w:rsidRPr="001D6EDE">
        <w:rPr>
          <w:sz w:val="24"/>
          <w:szCs w:val="24"/>
        </w:rPr>
        <w:t xml:space="preserve">), </w:t>
      </w:r>
      <w:r w:rsidR="00002CBE" w:rsidRPr="001D6EDE">
        <w:rPr>
          <w:sz w:val="24"/>
          <w:szCs w:val="24"/>
        </w:rPr>
        <w:t>Оренбургская (</w:t>
      </w:r>
      <w:r w:rsidR="004C24E2" w:rsidRPr="001D6EDE">
        <w:rPr>
          <w:rFonts w:eastAsia="Times New Roman"/>
          <w:sz w:val="24"/>
          <w:szCs w:val="24"/>
          <w:lang w:eastAsia="ru-RU"/>
        </w:rPr>
        <w:t>1594,6</w:t>
      </w:r>
      <w:r w:rsidR="00002CBE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Самарская (</w:t>
      </w:r>
      <w:r w:rsidR="004C24E2" w:rsidRPr="001D6EDE">
        <w:rPr>
          <w:rFonts w:eastAsia="Times New Roman"/>
          <w:sz w:val="24"/>
          <w:szCs w:val="24"/>
          <w:lang w:eastAsia="ru-RU"/>
        </w:rPr>
        <w:t>1515,5</w:t>
      </w:r>
      <w:r w:rsidR="00583796" w:rsidRPr="001D6EDE">
        <w:rPr>
          <w:sz w:val="24"/>
          <w:szCs w:val="24"/>
        </w:rPr>
        <w:t>)</w:t>
      </w:r>
      <w:r w:rsidRPr="001D6EDE">
        <w:rPr>
          <w:sz w:val="24"/>
          <w:szCs w:val="24"/>
        </w:rPr>
        <w:t xml:space="preserve">, </w:t>
      </w:r>
      <w:r w:rsidR="00753FE7" w:rsidRPr="001D6EDE">
        <w:rPr>
          <w:sz w:val="24"/>
          <w:szCs w:val="24"/>
        </w:rPr>
        <w:t>Челябинская (</w:t>
      </w:r>
      <w:r w:rsidR="004C24E2" w:rsidRPr="001D6EDE">
        <w:rPr>
          <w:rFonts w:eastAsia="Times New Roman"/>
          <w:sz w:val="24"/>
          <w:szCs w:val="24"/>
          <w:lang w:eastAsia="ru-RU"/>
        </w:rPr>
        <w:t>1420,1</w:t>
      </w:r>
      <w:r w:rsidR="00753FE7" w:rsidRPr="001D6EDE">
        <w:rPr>
          <w:sz w:val="24"/>
          <w:szCs w:val="24"/>
        </w:rPr>
        <w:t>), Новосибирская (</w:t>
      </w:r>
      <w:r w:rsidR="004C24E2" w:rsidRPr="001D6EDE">
        <w:rPr>
          <w:rFonts w:eastAsia="Times New Roman"/>
          <w:sz w:val="24"/>
          <w:szCs w:val="24"/>
          <w:lang w:eastAsia="ru-RU"/>
        </w:rPr>
        <w:t>1373,1</w:t>
      </w:r>
      <w:r w:rsidR="00753FE7" w:rsidRPr="001D6EDE">
        <w:rPr>
          <w:sz w:val="24"/>
          <w:szCs w:val="24"/>
        </w:rPr>
        <w:t xml:space="preserve">) области, </w:t>
      </w:r>
      <w:r w:rsidRPr="001D6EDE">
        <w:rPr>
          <w:sz w:val="24"/>
          <w:szCs w:val="24"/>
        </w:rPr>
        <w:t>Ханты-Мансийский автономный округ (</w:t>
      </w:r>
      <w:r w:rsidR="004C24E2" w:rsidRPr="001D6EDE">
        <w:rPr>
          <w:rFonts w:eastAsia="Times New Roman"/>
          <w:sz w:val="24"/>
          <w:szCs w:val="24"/>
          <w:lang w:eastAsia="ru-RU"/>
        </w:rPr>
        <w:t>1337,6</w:t>
      </w:r>
      <w:r w:rsidRPr="001D6EDE">
        <w:rPr>
          <w:sz w:val="24"/>
          <w:szCs w:val="24"/>
        </w:rPr>
        <w:t>), Пермский край (</w:t>
      </w:r>
      <w:r w:rsidR="004C24E2" w:rsidRPr="001D6EDE">
        <w:rPr>
          <w:rFonts w:eastAsia="Times New Roman"/>
          <w:sz w:val="24"/>
          <w:szCs w:val="24"/>
          <w:lang w:eastAsia="ru-RU"/>
        </w:rPr>
        <w:t>1300,3</w:t>
      </w:r>
      <w:r w:rsidRPr="001D6EDE">
        <w:rPr>
          <w:sz w:val="24"/>
          <w:szCs w:val="24"/>
        </w:rPr>
        <w:t xml:space="preserve">), </w:t>
      </w:r>
      <w:r w:rsidR="004C24E2" w:rsidRPr="001D6EDE">
        <w:rPr>
          <w:sz w:val="24"/>
          <w:szCs w:val="24"/>
        </w:rPr>
        <w:t>Тюменская (</w:t>
      </w:r>
      <w:r w:rsidR="004C24E2" w:rsidRPr="001D6EDE">
        <w:rPr>
          <w:rFonts w:eastAsia="Times New Roman"/>
          <w:sz w:val="24"/>
          <w:szCs w:val="24"/>
          <w:lang w:eastAsia="ru-RU"/>
        </w:rPr>
        <w:t>1278,3</w:t>
      </w:r>
      <w:r w:rsidR="004C24E2" w:rsidRPr="001D6EDE">
        <w:rPr>
          <w:sz w:val="24"/>
          <w:szCs w:val="24"/>
        </w:rPr>
        <w:t>), Ленинградская (</w:t>
      </w:r>
      <w:r w:rsidR="004C24E2" w:rsidRPr="001D6EDE">
        <w:rPr>
          <w:rFonts w:eastAsia="Times New Roman"/>
          <w:sz w:val="24"/>
          <w:szCs w:val="24"/>
          <w:lang w:eastAsia="ru-RU"/>
        </w:rPr>
        <w:t>1264,2</w:t>
      </w:r>
      <w:r w:rsidR="004C24E2" w:rsidRPr="001D6EDE">
        <w:rPr>
          <w:sz w:val="24"/>
          <w:szCs w:val="24"/>
        </w:rPr>
        <w:t xml:space="preserve">) области, </w:t>
      </w:r>
      <w:r w:rsidRPr="001D6EDE">
        <w:rPr>
          <w:sz w:val="24"/>
          <w:szCs w:val="24"/>
        </w:rPr>
        <w:t>Республика Крым (</w:t>
      </w:r>
      <w:r w:rsidR="004C24E2" w:rsidRPr="001D6EDE">
        <w:rPr>
          <w:rFonts w:eastAsia="Times New Roman"/>
          <w:sz w:val="24"/>
          <w:szCs w:val="24"/>
          <w:lang w:eastAsia="ru-RU"/>
        </w:rPr>
        <w:t>1229,3</w:t>
      </w:r>
      <w:r w:rsidRPr="001D6EDE">
        <w:rPr>
          <w:sz w:val="24"/>
          <w:szCs w:val="24"/>
        </w:rPr>
        <w:t>), Красноярский край (</w:t>
      </w:r>
      <w:r w:rsidR="004C24E2" w:rsidRPr="001D6EDE">
        <w:rPr>
          <w:rFonts w:eastAsia="Times New Roman"/>
          <w:sz w:val="24"/>
          <w:szCs w:val="24"/>
          <w:lang w:eastAsia="ru-RU"/>
        </w:rPr>
        <w:t>1215,3</w:t>
      </w:r>
      <w:r w:rsidRPr="001D6EDE">
        <w:rPr>
          <w:sz w:val="24"/>
          <w:szCs w:val="24"/>
        </w:rPr>
        <w:t xml:space="preserve">), </w:t>
      </w:r>
      <w:r w:rsidR="00753FE7" w:rsidRPr="001D6EDE">
        <w:rPr>
          <w:sz w:val="24"/>
          <w:szCs w:val="24"/>
        </w:rPr>
        <w:t>Томская (</w:t>
      </w:r>
      <w:r w:rsidR="004C24E2" w:rsidRPr="001D6EDE">
        <w:rPr>
          <w:rFonts w:eastAsia="Times New Roman"/>
          <w:sz w:val="24"/>
          <w:szCs w:val="24"/>
          <w:lang w:eastAsia="ru-RU"/>
        </w:rPr>
        <w:t>1128,6</w:t>
      </w:r>
      <w:r w:rsidR="00753FE7" w:rsidRPr="001D6EDE">
        <w:rPr>
          <w:sz w:val="24"/>
          <w:szCs w:val="24"/>
        </w:rPr>
        <w:t>)</w:t>
      </w:r>
      <w:r w:rsidR="004C24E2" w:rsidRPr="001D6EDE">
        <w:rPr>
          <w:sz w:val="24"/>
          <w:szCs w:val="24"/>
        </w:rPr>
        <w:t>,</w:t>
      </w:r>
      <w:r w:rsidR="00753FE7" w:rsidRPr="001D6EDE">
        <w:rPr>
          <w:sz w:val="24"/>
          <w:szCs w:val="24"/>
        </w:rPr>
        <w:t xml:space="preserve"> </w:t>
      </w:r>
      <w:r w:rsidR="004C24E2" w:rsidRPr="001D6EDE">
        <w:rPr>
          <w:sz w:val="24"/>
          <w:szCs w:val="24"/>
        </w:rPr>
        <w:t>Курганская (</w:t>
      </w:r>
      <w:r w:rsidR="00D45F46" w:rsidRPr="001D6EDE">
        <w:rPr>
          <w:rFonts w:eastAsia="Times New Roman"/>
          <w:sz w:val="24"/>
          <w:szCs w:val="24"/>
          <w:lang w:eastAsia="ru-RU"/>
        </w:rPr>
        <w:t>1126,3</w:t>
      </w:r>
      <w:r w:rsidR="004C24E2" w:rsidRPr="001D6EDE">
        <w:rPr>
          <w:sz w:val="24"/>
          <w:szCs w:val="24"/>
        </w:rPr>
        <w:t>) области</w:t>
      </w:r>
      <w:r w:rsidR="00753FE7" w:rsidRPr="001D6EDE">
        <w:rPr>
          <w:sz w:val="24"/>
          <w:szCs w:val="24"/>
        </w:rPr>
        <w:t>, Алтайский край (</w:t>
      </w:r>
      <w:r w:rsidR="00D45F46" w:rsidRPr="001D6EDE">
        <w:rPr>
          <w:rFonts w:eastAsia="Times New Roman"/>
          <w:sz w:val="24"/>
          <w:szCs w:val="24"/>
          <w:lang w:eastAsia="ru-RU"/>
        </w:rPr>
        <w:t>1123,9</w:t>
      </w:r>
      <w:r w:rsidR="00753FE7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Ульяновская (</w:t>
      </w:r>
      <w:r w:rsidR="00D45F46" w:rsidRPr="001D6EDE">
        <w:rPr>
          <w:rFonts w:eastAsia="Times New Roman"/>
          <w:sz w:val="24"/>
          <w:szCs w:val="24"/>
          <w:lang w:eastAsia="ru-RU"/>
        </w:rPr>
        <w:t>1115,1</w:t>
      </w:r>
      <w:r w:rsidRPr="001D6EDE">
        <w:rPr>
          <w:sz w:val="24"/>
          <w:szCs w:val="24"/>
        </w:rPr>
        <w:t xml:space="preserve">), </w:t>
      </w:r>
      <w:r w:rsidR="00D45F46" w:rsidRPr="001D6EDE">
        <w:rPr>
          <w:sz w:val="24"/>
          <w:szCs w:val="24"/>
        </w:rPr>
        <w:t>Омская (</w:t>
      </w:r>
      <w:r w:rsidR="00D45F46" w:rsidRPr="001D6EDE">
        <w:rPr>
          <w:rFonts w:eastAsia="Times New Roman"/>
          <w:sz w:val="24"/>
          <w:szCs w:val="24"/>
          <w:lang w:eastAsia="ru-RU"/>
        </w:rPr>
        <w:t>1003,0</w:t>
      </w:r>
      <w:r w:rsidR="00D45F46" w:rsidRPr="001D6EDE">
        <w:rPr>
          <w:sz w:val="24"/>
          <w:szCs w:val="24"/>
        </w:rPr>
        <w:t xml:space="preserve">) </w:t>
      </w:r>
      <w:r w:rsidRPr="001D6EDE">
        <w:rPr>
          <w:sz w:val="24"/>
          <w:szCs w:val="24"/>
        </w:rPr>
        <w:t>области, г. Санкт-Петербург (</w:t>
      </w:r>
      <w:r w:rsidR="00D45F46" w:rsidRPr="001D6EDE">
        <w:rPr>
          <w:rFonts w:eastAsia="Times New Roman"/>
          <w:sz w:val="24"/>
          <w:szCs w:val="24"/>
          <w:lang w:eastAsia="ru-RU"/>
        </w:rPr>
        <w:t>991,9</w:t>
      </w:r>
      <w:r w:rsidRPr="001D6EDE">
        <w:rPr>
          <w:sz w:val="24"/>
          <w:szCs w:val="24"/>
        </w:rPr>
        <w:t xml:space="preserve">), </w:t>
      </w:r>
      <w:r w:rsidR="00753FE7" w:rsidRPr="001D6EDE">
        <w:rPr>
          <w:sz w:val="24"/>
          <w:szCs w:val="24"/>
        </w:rPr>
        <w:t>Тверская (</w:t>
      </w:r>
      <w:r w:rsidR="00D45F46" w:rsidRPr="001D6EDE">
        <w:rPr>
          <w:rFonts w:eastAsia="Times New Roman"/>
          <w:sz w:val="24"/>
          <w:szCs w:val="24"/>
          <w:lang w:eastAsia="ru-RU"/>
        </w:rPr>
        <w:t>946,0</w:t>
      </w:r>
      <w:r w:rsidR="00753FE7" w:rsidRPr="001D6EDE">
        <w:rPr>
          <w:sz w:val="24"/>
          <w:szCs w:val="24"/>
        </w:rPr>
        <w:t xml:space="preserve">), </w:t>
      </w:r>
      <w:r w:rsidRPr="001D6EDE">
        <w:rPr>
          <w:sz w:val="24"/>
          <w:szCs w:val="24"/>
        </w:rPr>
        <w:t>Ивановская</w:t>
      </w:r>
      <w:proofErr w:type="gramEnd"/>
      <w:r w:rsidRPr="001D6EDE">
        <w:rPr>
          <w:sz w:val="24"/>
          <w:szCs w:val="24"/>
        </w:rPr>
        <w:t xml:space="preserve"> (</w:t>
      </w:r>
      <w:r w:rsidR="00D45F46" w:rsidRPr="001D6EDE">
        <w:rPr>
          <w:rFonts w:eastAsia="Times New Roman"/>
          <w:sz w:val="24"/>
          <w:szCs w:val="24"/>
          <w:lang w:eastAsia="ru-RU"/>
        </w:rPr>
        <w:t>916,3</w:t>
      </w:r>
      <w:r w:rsidRPr="001D6EDE">
        <w:rPr>
          <w:sz w:val="24"/>
          <w:szCs w:val="24"/>
        </w:rPr>
        <w:t xml:space="preserve">), </w:t>
      </w:r>
      <w:proofErr w:type="gramStart"/>
      <w:r w:rsidRPr="001D6EDE">
        <w:rPr>
          <w:sz w:val="24"/>
          <w:szCs w:val="24"/>
        </w:rPr>
        <w:t>Мурманская</w:t>
      </w:r>
      <w:proofErr w:type="gramEnd"/>
      <w:r w:rsidRPr="001D6EDE">
        <w:rPr>
          <w:sz w:val="24"/>
          <w:szCs w:val="24"/>
        </w:rPr>
        <w:t xml:space="preserve"> (</w:t>
      </w:r>
      <w:r w:rsidR="00D45F46" w:rsidRPr="001D6EDE">
        <w:rPr>
          <w:rFonts w:eastAsia="Times New Roman"/>
          <w:sz w:val="24"/>
          <w:szCs w:val="24"/>
          <w:lang w:eastAsia="ru-RU"/>
        </w:rPr>
        <w:t>843,2)</w:t>
      </w:r>
      <w:r w:rsidR="00C33362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C33362" w:rsidRPr="001D6EDE">
        <w:rPr>
          <w:sz w:val="24"/>
          <w:szCs w:val="24"/>
        </w:rPr>
        <w:t>области</w:t>
      </w:r>
      <w:r w:rsidR="00D45F46" w:rsidRPr="001D6EDE">
        <w:rPr>
          <w:rFonts w:eastAsia="Times New Roman"/>
          <w:sz w:val="24"/>
          <w:szCs w:val="24"/>
          <w:lang w:eastAsia="ru-RU"/>
        </w:rPr>
        <w:t>.</w:t>
      </w:r>
    </w:p>
    <w:p w:rsidR="00290801" w:rsidRPr="001D6EDE" w:rsidRDefault="00DA6931" w:rsidP="00290801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trike/>
          <w:sz w:val="24"/>
          <w:szCs w:val="24"/>
        </w:rPr>
      </w:pPr>
      <w:r w:rsidRPr="001D6EDE">
        <w:rPr>
          <w:sz w:val="24"/>
          <w:szCs w:val="24"/>
        </w:rPr>
        <w:t xml:space="preserve">В </w:t>
      </w:r>
      <w:r w:rsidR="00F264FC" w:rsidRPr="001D6EDE">
        <w:rPr>
          <w:sz w:val="24"/>
          <w:szCs w:val="24"/>
        </w:rPr>
        <w:t xml:space="preserve">последние годы в Российской Федерации </w:t>
      </w:r>
      <w:r w:rsidRPr="001D6EDE">
        <w:rPr>
          <w:bCs/>
          <w:sz w:val="24"/>
          <w:szCs w:val="24"/>
        </w:rPr>
        <w:t>ВИЧ</w:t>
      </w:r>
      <w:r w:rsidR="001F3052" w:rsidRPr="001D6EDE">
        <w:rPr>
          <w:bCs/>
          <w:sz w:val="24"/>
          <w:szCs w:val="24"/>
        </w:rPr>
        <w:t xml:space="preserve">-инфекция выявляется </w:t>
      </w:r>
      <w:r w:rsidR="00F264FC" w:rsidRPr="001D6EDE">
        <w:rPr>
          <w:bCs/>
          <w:sz w:val="24"/>
          <w:szCs w:val="24"/>
        </w:rPr>
        <w:t>среди населения наиболее активного трудоспособн</w:t>
      </w:r>
      <w:r w:rsidR="00B44CB9" w:rsidRPr="001D6EDE">
        <w:rPr>
          <w:bCs/>
          <w:sz w:val="24"/>
          <w:szCs w:val="24"/>
        </w:rPr>
        <w:t xml:space="preserve">ого возраста. </w:t>
      </w:r>
      <w:r w:rsidR="00E66727" w:rsidRPr="001D6EDE">
        <w:rPr>
          <w:sz w:val="24"/>
          <w:szCs w:val="24"/>
        </w:rPr>
        <w:t>В</w:t>
      </w:r>
      <w:r w:rsidR="00EC7DFE" w:rsidRPr="001D6EDE">
        <w:rPr>
          <w:sz w:val="24"/>
          <w:szCs w:val="24"/>
        </w:rPr>
        <w:t xml:space="preserve"> 202</w:t>
      </w:r>
      <w:r w:rsidR="00565DCB" w:rsidRPr="001D6EDE">
        <w:rPr>
          <w:sz w:val="24"/>
          <w:szCs w:val="24"/>
        </w:rPr>
        <w:t>1</w:t>
      </w:r>
      <w:r w:rsidR="00EC7DFE" w:rsidRPr="001D6EDE">
        <w:rPr>
          <w:sz w:val="24"/>
          <w:szCs w:val="24"/>
        </w:rPr>
        <w:t xml:space="preserve"> г. ВИЧ-инфекция диагностировалась</w:t>
      </w:r>
      <w:r w:rsidR="008030DD" w:rsidRPr="001D6EDE">
        <w:rPr>
          <w:sz w:val="24"/>
          <w:szCs w:val="24"/>
        </w:rPr>
        <w:t xml:space="preserve"> у россиян в возрасте 30–39 лет в </w:t>
      </w:r>
      <w:r w:rsidR="009F6D3E" w:rsidRPr="001D6EDE">
        <w:rPr>
          <w:rFonts w:eastAsia="Times New Roman"/>
          <w:sz w:val="24"/>
          <w:szCs w:val="24"/>
          <w:lang w:eastAsia="ru-RU"/>
        </w:rPr>
        <w:t xml:space="preserve">39,9% </w:t>
      </w:r>
      <w:r w:rsidR="00EC7DFE" w:rsidRPr="001D6EDE">
        <w:rPr>
          <w:sz w:val="24"/>
          <w:szCs w:val="24"/>
        </w:rPr>
        <w:t>случаев, 40–49 лет</w:t>
      </w:r>
      <w:r w:rsidRPr="001D6EDE">
        <w:rPr>
          <w:sz w:val="24"/>
          <w:szCs w:val="24"/>
        </w:rPr>
        <w:t xml:space="preserve"> </w:t>
      </w:r>
      <w:r w:rsidR="008030DD" w:rsidRPr="001D6EDE">
        <w:rPr>
          <w:sz w:val="24"/>
          <w:szCs w:val="24"/>
        </w:rPr>
        <w:t>–</w:t>
      </w:r>
      <w:r w:rsidR="00EC7DFE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в </w:t>
      </w:r>
      <w:r w:rsidR="009F6D3E" w:rsidRPr="001D6EDE">
        <w:rPr>
          <w:rFonts w:eastAsia="Times New Roman"/>
          <w:sz w:val="24"/>
          <w:szCs w:val="24"/>
          <w:lang w:eastAsia="ru-RU"/>
        </w:rPr>
        <w:t>31,2</w:t>
      </w:r>
      <w:r w:rsidR="00EC7DFE" w:rsidRPr="001D6EDE">
        <w:rPr>
          <w:sz w:val="24"/>
          <w:szCs w:val="24"/>
        </w:rPr>
        <w:t>%</w:t>
      </w:r>
      <w:r w:rsidRPr="001D6EDE">
        <w:rPr>
          <w:sz w:val="24"/>
          <w:szCs w:val="24"/>
        </w:rPr>
        <w:t xml:space="preserve"> , </w:t>
      </w:r>
      <w:r w:rsidR="00EC7DFE" w:rsidRPr="001D6EDE">
        <w:rPr>
          <w:sz w:val="24"/>
          <w:szCs w:val="24"/>
        </w:rPr>
        <w:t>20–29 лет</w:t>
      </w:r>
      <w:r w:rsidRPr="001D6EDE">
        <w:rPr>
          <w:sz w:val="24"/>
          <w:szCs w:val="24"/>
        </w:rPr>
        <w:t xml:space="preserve"> </w:t>
      </w:r>
      <w:r w:rsidR="008030DD" w:rsidRPr="001D6EDE">
        <w:rPr>
          <w:sz w:val="24"/>
          <w:szCs w:val="24"/>
        </w:rPr>
        <w:t>–</w:t>
      </w:r>
      <w:r w:rsidR="00EC7DFE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в </w:t>
      </w:r>
      <w:r w:rsidR="009F6D3E" w:rsidRPr="001D6EDE">
        <w:rPr>
          <w:rFonts w:eastAsia="Times New Roman"/>
          <w:sz w:val="24"/>
          <w:szCs w:val="24"/>
          <w:lang w:eastAsia="ru-RU"/>
        </w:rPr>
        <w:t>11,8%</w:t>
      </w:r>
      <w:r w:rsidR="00EC7DFE" w:rsidRPr="001D6EDE">
        <w:rPr>
          <w:sz w:val="24"/>
          <w:szCs w:val="24"/>
        </w:rPr>
        <w:t xml:space="preserve">. Доля </w:t>
      </w:r>
      <w:r w:rsidR="008030DD" w:rsidRPr="001D6EDE">
        <w:rPr>
          <w:sz w:val="24"/>
          <w:szCs w:val="24"/>
        </w:rPr>
        <w:t xml:space="preserve"> пожилых возросла, а </w:t>
      </w:r>
      <w:r w:rsidR="00EC7DFE" w:rsidRPr="001D6EDE">
        <w:rPr>
          <w:sz w:val="24"/>
          <w:szCs w:val="24"/>
        </w:rPr>
        <w:t>молодежи в возрасте 15–20 лет снизилась в 202</w:t>
      </w:r>
      <w:r w:rsidR="009F6D3E" w:rsidRPr="001D6EDE">
        <w:rPr>
          <w:sz w:val="24"/>
          <w:szCs w:val="24"/>
        </w:rPr>
        <w:t>1</w:t>
      </w:r>
      <w:r w:rsidR="00EC7DFE" w:rsidRPr="001D6EDE">
        <w:rPr>
          <w:sz w:val="24"/>
          <w:szCs w:val="24"/>
        </w:rPr>
        <w:t xml:space="preserve"> г. </w:t>
      </w:r>
      <w:proofErr w:type="gramStart"/>
      <w:r w:rsidR="00EC7DFE" w:rsidRPr="001D6EDE">
        <w:rPr>
          <w:sz w:val="24"/>
          <w:szCs w:val="24"/>
        </w:rPr>
        <w:t>до</w:t>
      </w:r>
      <w:proofErr w:type="gramEnd"/>
      <w:r w:rsidR="00EC7DFE" w:rsidRPr="001D6EDE">
        <w:rPr>
          <w:sz w:val="24"/>
          <w:szCs w:val="24"/>
        </w:rPr>
        <w:t xml:space="preserve"> 0,</w:t>
      </w:r>
      <w:r w:rsidR="009F6D3E" w:rsidRPr="001D6EDE">
        <w:rPr>
          <w:sz w:val="24"/>
          <w:szCs w:val="24"/>
        </w:rPr>
        <w:t>8</w:t>
      </w:r>
      <w:r w:rsidRPr="001D6EDE">
        <w:rPr>
          <w:sz w:val="24"/>
          <w:szCs w:val="24"/>
        </w:rPr>
        <w:t>%</w:t>
      </w:r>
      <w:r w:rsidR="001F3052" w:rsidRPr="001D6EDE">
        <w:rPr>
          <w:sz w:val="24"/>
          <w:szCs w:val="24"/>
        </w:rPr>
        <w:t xml:space="preserve">. </w:t>
      </w:r>
    </w:p>
    <w:p w:rsidR="00A82132" w:rsidRPr="001D6EDE" w:rsidRDefault="00A82132" w:rsidP="004824C4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sz w:val="24"/>
          <w:szCs w:val="24"/>
        </w:rPr>
      </w:pPr>
      <w:r w:rsidRPr="001D6EDE">
        <w:rPr>
          <w:b/>
          <w:bCs/>
          <w:sz w:val="24"/>
          <w:szCs w:val="24"/>
        </w:rPr>
        <w:t>Р</w:t>
      </w:r>
      <w:r w:rsidRPr="001D6EDE">
        <w:rPr>
          <w:b/>
          <w:sz w:val="24"/>
          <w:szCs w:val="24"/>
        </w:rPr>
        <w:t>аспределение инфицированных ВИЧ в России по возрасту на момент выявления заболевания в 2000–2021 гг., %</w:t>
      </w:r>
    </w:p>
    <w:p w:rsidR="00A66CEF" w:rsidRPr="001D6EDE" w:rsidRDefault="00A66CEF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noProof/>
          <w:sz w:val="24"/>
          <w:szCs w:val="24"/>
          <w:lang w:eastAsia="ru-RU"/>
        </w:rPr>
        <w:drawing>
          <wp:inline distT="0" distB="0" distL="0" distR="0">
            <wp:extent cx="6152515" cy="2819400"/>
            <wp:effectExtent l="19050" t="0" r="63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E14CA" w:rsidRPr="001D6EDE" w:rsidRDefault="00B0381B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Среди</w:t>
      </w:r>
      <w:r w:rsidR="00410EF8" w:rsidRPr="001D6EDE">
        <w:rPr>
          <w:sz w:val="24"/>
          <w:szCs w:val="24"/>
        </w:rPr>
        <w:t xml:space="preserve"> всех </w:t>
      </w:r>
      <w:r w:rsidR="00D36FCC" w:rsidRPr="001D6EDE">
        <w:rPr>
          <w:sz w:val="24"/>
          <w:szCs w:val="24"/>
        </w:rPr>
        <w:t xml:space="preserve">живущих с ВИЧ россиян </w:t>
      </w:r>
      <w:r w:rsidRPr="001D6EDE">
        <w:rPr>
          <w:sz w:val="24"/>
          <w:szCs w:val="24"/>
        </w:rPr>
        <w:t>мужчины составляли 62,</w:t>
      </w:r>
      <w:r w:rsidR="001B2473" w:rsidRPr="001D6EDE">
        <w:rPr>
          <w:sz w:val="24"/>
          <w:szCs w:val="24"/>
        </w:rPr>
        <w:t>4</w:t>
      </w:r>
      <w:r w:rsidRPr="001D6EDE">
        <w:rPr>
          <w:sz w:val="24"/>
          <w:szCs w:val="24"/>
        </w:rPr>
        <w:t>%</w:t>
      </w:r>
      <w:r w:rsidR="00410EF8" w:rsidRPr="001D6EDE">
        <w:rPr>
          <w:sz w:val="24"/>
          <w:szCs w:val="24"/>
        </w:rPr>
        <w:t>,</w:t>
      </w:r>
      <w:r w:rsidRPr="001D6EDE">
        <w:rPr>
          <w:sz w:val="24"/>
          <w:szCs w:val="24"/>
        </w:rPr>
        <w:t xml:space="preserve"> </w:t>
      </w:r>
      <w:r w:rsidR="00541F90" w:rsidRPr="001D6EDE">
        <w:rPr>
          <w:sz w:val="24"/>
          <w:szCs w:val="24"/>
        </w:rPr>
        <w:t xml:space="preserve">но </w:t>
      </w:r>
      <w:r w:rsidR="00410EF8" w:rsidRPr="001D6EDE">
        <w:rPr>
          <w:sz w:val="24"/>
          <w:szCs w:val="24"/>
        </w:rPr>
        <w:t xml:space="preserve">среди выявленных в 2021 г. их стало </w:t>
      </w:r>
      <w:r w:rsidR="00FA47B8" w:rsidRPr="001D6EDE">
        <w:rPr>
          <w:sz w:val="24"/>
          <w:szCs w:val="24"/>
        </w:rPr>
        <w:t>меньше</w:t>
      </w:r>
      <w:r w:rsidR="00201E88" w:rsidRPr="001D6EDE">
        <w:rPr>
          <w:sz w:val="24"/>
          <w:szCs w:val="24"/>
        </w:rPr>
        <w:t xml:space="preserve"> (59,</w:t>
      </w:r>
      <w:r w:rsidR="00BD4595" w:rsidRPr="001D6EDE">
        <w:rPr>
          <w:sz w:val="24"/>
          <w:szCs w:val="24"/>
        </w:rPr>
        <w:t>4</w:t>
      </w:r>
      <w:r w:rsidR="00201E88" w:rsidRPr="001D6EDE">
        <w:rPr>
          <w:sz w:val="24"/>
          <w:szCs w:val="24"/>
        </w:rPr>
        <w:t>%)</w:t>
      </w:r>
      <w:r w:rsidR="00410EF8" w:rsidRPr="001D6EDE">
        <w:rPr>
          <w:sz w:val="24"/>
          <w:szCs w:val="24"/>
        </w:rPr>
        <w:t>,</w:t>
      </w:r>
      <w:r w:rsidR="00201E88" w:rsidRPr="001D6EDE">
        <w:rPr>
          <w:sz w:val="24"/>
          <w:szCs w:val="24"/>
        </w:rPr>
        <w:t xml:space="preserve"> </w:t>
      </w:r>
      <w:r w:rsidR="004824C4" w:rsidRPr="001D6EDE">
        <w:rPr>
          <w:sz w:val="24"/>
          <w:szCs w:val="24"/>
        </w:rPr>
        <w:t xml:space="preserve">что указывает на </w:t>
      </w:r>
      <w:r w:rsidR="00410EF8" w:rsidRPr="001D6EDE">
        <w:rPr>
          <w:sz w:val="24"/>
          <w:szCs w:val="24"/>
        </w:rPr>
        <w:t>рост гетеросексуального пути передачи</w:t>
      </w:r>
      <w:r w:rsidR="009473E2" w:rsidRPr="001D6EDE">
        <w:rPr>
          <w:sz w:val="24"/>
          <w:szCs w:val="24"/>
        </w:rPr>
        <w:t>.</w:t>
      </w:r>
      <w:r w:rsidRPr="001D6EDE">
        <w:rPr>
          <w:sz w:val="24"/>
          <w:szCs w:val="24"/>
        </w:rPr>
        <w:t xml:space="preserve"> </w:t>
      </w:r>
    </w:p>
    <w:p w:rsidR="00541F90" w:rsidRPr="001D6EDE" w:rsidRDefault="007B32CD" w:rsidP="007B32CD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proofErr w:type="gramStart"/>
      <w:r w:rsidRPr="001D6EDE">
        <w:rPr>
          <w:sz w:val="24"/>
          <w:szCs w:val="24"/>
        </w:rPr>
        <w:t>67,8%</w:t>
      </w:r>
      <w:r w:rsidR="009E1879" w:rsidRPr="001D6EDE">
        <w:rPr>
          <w:sz w:val="24"/>
          <w:szCs w:val="24"/>
        </w:rPr>
        <w:t xml:space="preserve"> </w:t>
      </w:r>
      <w:r w:rsidR="00B0381B" w:rsidRPr="001D6EDE">
        <w:rPr>
          <w:sz w:val="24"/>
          <w:szCs w:val="24"/>
        </w:rPr>
        <w:t>больных, впервые выявленных в 202</w:t>
      </w:r>
      <w:r w:rsidR="007D79AF" w:rsidRPr="001D6EDE">
        <w:rPr>
          <w:sz w:val="24"/>
          <w:szCs w:val="24"/>
        </w:rPr>
        <w:t>1</w:t>
      </w:r>
      <w:r w:rsidR="00B0381B" w:rsidRPr="001D6EDE">
        <w:rPr>
          <w:sz w:val="24"/>
          <w:szCs w:val="24"/>
        </w:rPr>
        <w:t xml:space="preserve"> г., </w:t>
      </w:r>
      <w:r w:rsidR="00410EF8" w:rsidRPr="001D6EDE">
        <w:rPr>
          <w:sz w:val="24"/>
          <w:szCs w:val="24"/>
        </w:rPr>
        <w:t>сообщали только</w:t>
      </w:r>
      <w:r w:rsidR="00B0381B" w:rsidRPr="001D6EDE">
        <w:rPr>
          <w:sz w:val="24"/>
          <w:szCs w:val="24"/>
        </w:rPr>
        <w:t xml:space="preserve"> </w:t>
      </w:r>
      <w:r w:rsidR="00410EF8" w:rsidRPr="001D6EDE">
        <w:rPr>
          <w:sz w:val="24"/>
          <w:szCs w:val="24"/>
        </w:rPr>
        <w:t>о</w:t>
      </w:r>
      <w:r w:rsidR="00B0381B" w:rsidRPr="001D6EDE">
        <w:rPr>
          <w:sz w:val="24"/>
          <w:szCs w:val="24"/>
        </w:rPr>
        <w:t xml:space="preserve"> гетеросексуальных</w:t>
      </w:r>
      <w:r w:rsidR="00541F90" w:rsidRPr="001D6EDE">
        <w:rPr>
          <w:sz w:val="24"/>
          <w:szCs w:val="24"/>
        </w:rPr>
        <w:t xml:space="preserve"> контактах</w:t>
      </w:r>
      <w:r w:rsidR="009E1879" w:rsidRPr="001D6EDE">
        <w:rPr>
          <w:sz w:val="24"/>
          <w:szCs w:val="24"/>
        </w:rPr>
        <w:t xml:space="preserve">, </w:t>
      </w:r>
      <w:r w:rsidR="00541F90" w:rsidRPr="001D6EDE">
        <w:rPr>
          <w:sz w:val="24"/>
          <w:szCs w:val="24"/>
        </w:rPr>
        <w:t xml:space="preserve"> </w:t>
      </w:r>
      <w:r w:rsidR="00410EF8" w:rsidRPr="001D6EDE">
        <w:rPr>
          <w:sz w:val="24"/>
          <w:szCs w:val="24"/>
        </w:rPr>
        <w:t xml:space="preserve">о </w:t>
      </w:r>
      <w:r w:rsidR="00541F90" w:rsidRPr="001D6EDE">
        <w:rPr>
          <w:sz w:val="24"/>
          <w:szCs w:val="24"/>
        </w:rPr>
        <w:t xml:space="preserve">внутривенном </w:t>
      </w:r>
      <w:r w:rsidR="00410EF8" w:rsidRPr="001D6EDE">
        <w:rPr>
          <w:sz w:val="24"/>
          <w:szCs w:val="24"/>
        </w:rPr>
        <w:t xml:space="preserve">употреблении </w:t>
      </w:r>
      <w:r w:rsidR="00B0381B" w:rsidRPr="001D6EDE">
        <w:rPr>
          <w:sz w:val="24"/>
          <w:szCs w:val="24"/>
        </w:rPr>
        <w:t>наркотик</w:t>
      </w:r>
      <w:r w:rsidR="00410EF8" w:rsidRPr="001D6EDE">
        <w:rPr>
          <w:sz w:val="24"/>
          <w:szCs w:val="24"/>
        </w:rPr>
        <w:t>ов</w:t>
      </w:r>
      <w:r w:rsidR="00541F90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–</w:t>
      </w:r>
      <w:r w:rsidR="00541F90" w:rsidRPr="001D6EDE">
        <w:rPr>
          <w:sz w:val="24"/>
          <w:szCs w:val="24"/>
        </w:rPr>
        <w:t xml:space="preserve"> </w:t>
      </w:r>
      <w:r w:rsidR="007D79AF" w:rsidRPr="001D6EDE">
        <w:rPr>
          <w:sz w:val="24"/>
          <w:szCs w:val="24"/>
        </w:rPr>
        <w:t>2</w:t>
      </w:r>
      <w:r w:rsidR="002E14CA" w:rsidRPr="001D6EDE">
        <w:rPr>
          <w:sz w:val="24"/>
          <w:szCs w:val="24"/>
        </w:rPr>
        <w:t>7</w:t>
      </w:r>
      <w:r w:rsidR="007D79AF" w:rsidRPr="001D6EDE">
        <w:rPr>
          <w:sz w:val="24"/>
          <w:szCs w:val="24"/>
        </w:rPr>
        <w:t>,</w:t>
      </w:r>
      <w:r w:rsidR="004B1316" w:rsidRPr="001D6EDE">
        <w:rPr>
          <w:sz w:val="24"/>
          <w:szCs w:val="24"/>
        </w:rPr>
        <w:t>8</w:t>
      </w:r>
      <w:r w:rsidR="00B0381B" w:rsidRPr="001D6EDE">
        <w:rPr>
          <w:sz w:val="24"/>
          <w:szCs w:val="24"/>
        </w:rPr>
        <w:t>%</w:t>
      </w:r>
      <w:r w:rsidR="00541F90" w:rsidRPr="001D6EDE">
        <w:rPr>
          <w:sz w:val="24"/>
          <w:szCs w:val="24"/>
        </w:rPr>
        <w:t>,</w:t>
      </w:r>
      <w:r w:rsidR="00B0381B" w:rsidRPr="001D6EDE">
        <w:rPr>
          <w:sz w:val="24"/>
          <w:szCs w:val="24"/>
        </w:rPr>
        <w:t xml:space="preserve"> </w:t>
      </w:r>
      <w:r w:rsidR="00541F90" w:rsidRPr="001D6EDE">
        <w:rPr>
          <w:sz w:val="24"/>
          <w:szCs w:val="24"/>
        </w:rPr>
        <w:t xml:space="preserve">о </w:t>
      </w:r>
      <w:r w:rsidR="00B0381B" w:rsidRPr="001D6EDE">
        <w:rPr>
          <w:sz w:val="24"/>
          <w:szCs w:val="24"/>
        </w:rPr>
        <w:t>гомосексуальных контактах</w:t>
      </w:r>
      <w:r w:rsidR="00541F90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–</w:t>
      </w:r>
      <w:r w:rsidR="00993841" w:rsidRPr="001D6EDE">
        <w:rPr>
          <w:sz w:val="24"/>
          <w:szCs w:val="24"/>
        </w:rPr>
        <w:t xml:space="preserve"> </w:t>
      </w:r>
      <w:r w:rsidR="004B1316" w:rsidRPr="001D6EDE">
        <w:rPr>
          <w:sz w:val="24"/>
          <w:szCs w:val="24"/>
        </w:rPr>
        <w:t>3,0</w:t>
      </w:r>
      <w:r w:rsidRPr="001D6EDE">
        <w:rPr>
          <w:sz w:val="24"/>
          <w:szCs w:val="24"/>
        </w:rPr>
        <w:t>%</w:t>
      </w:r>
      <w:r w:rsidR="004824C4" w:rsidRPr="001D6EDE">
        <w:rPr>
          <w:sz w:val="24"/>
          <w:szCs w:val="24"/>
        </w:rPr>
        <w:t xml:space="preserve">. Хотя среди всех выявленных в 1987-2021 гг. </w:t>
      </w:r>
      <w:r w:rsidR="00541F90" w:rsidRPr="001D6EDE">
        <w:rPr>
          <w:sz w:val="24"/>
          <w:szCs w:val="24"/>
        </w:rPr>
        <w:t>ВИЧ-позитивных</w:t>
      </w:r>
      <w:r w:rsidR="009E1879" w:rsidRPr="001D6EDE">
        <w:rPr>
          <w:sz w:val="24"/>
          <w:szCs w:val="24"/>
        </w:rPr>
        <w:t xml:space="preserve"> </w:t>
      </w:r>
      <w:r w:rsidR="00541F90" w:rsidRPr="001D6EDE">
        <w:rPr>
          <w:sz w:val="24"/>
          <w:szCs w:val="24"/>
        </w:rPr>
        <w:t xml:space="preserve">больше половины (56,9%) были заражены при употреблении наркотиков, </w:t>
      </w:r>
      <w:r w:rsidR="00993841" w:rsidRPr="001D6EDE">
        <w:rPr>
          <w:sz w:val="24"/>
          <w:szCs w:val="24"/>
        </w:rPr>
        <w:t xml:space="preserve">ВИЧ-инфекция </w:t>
      </w:r>
      <w:r w:rsidR="00541F90" w:rsidRPr="001D6EDE">
        <w:rPr>
          <w:sz w:val="24"/>
          <w:szCs w:val="24"/>
        </w:rPr>
        <w:t xml:space="preserve">явно </w:t>
      </w:r>
      <w:r w:rsidR="00993841" w:rsidRPr="001D6EDE">
        <w:rPr>
          <w:sz w:val="24"/>
          <w:szCs w:val="24"/>
        </w:rPr>
        <w:t>вы</w:t>
      </w:r>
      <w:r w:rsidR="00541F90" w:rsidRPr="001D6EDE">
        <w:rPr>
          <w:sz w:val="24"/>
          <w:szCs w:val="24"/>
        </w:rPr>
        <w:t xml:space="preserve">ходит </w:t>
      </w:r>
      <w:r w:rsidR="00993841" w:rsidRPr="001D6EDE">
        <w:rPr>
          <w:sz w:val="24"/>
          <w:szCs w:val="24"/>
        </w:rPr>
        <w:t xml:space="preserve">за пределы </w:t>
      </w:r>
      <w:r w:rsidR="00541F90" w:rsidRPr="001D6EDE">
        <w:rPr>
          <w:sz w:val="24"/>
          <w:szCs w:val="24"/>
        </w:rPr>
        <w:t xml:space="preserve">этого </w:t>
      </w:r>
      <w:r w:rsidR="00B11AF5" w:rsidRPr="001D6EDE">
        <w:rPr>
          <w:sz w:val="24"/>
          <w:szCs w:val="24"/>
        </w:rPr>
        <w:t>крупного</w:t>
      </w:r>
      <w:r w:rsidR="00541F90" w:rsidRPr="001D6EDE">
        <w:rPr>
          <w:sz w:val="24"/>
          <w:szCs w:val="24"/>
        </w:rPr>
        <w:t xml:space="preserve"> резервуара и </w:t>
      </w:r>
      <w:r w:rsidR="00993841" w:rsidRPr="001D6EDE">
        <w:rPr>
          <w:sz w:val="24"/>
          <w:szCs w:val="24"/>
        </w:rPr>
        <w:t xml:space="preserve">распространяется </w:t>
      </w:r>
      <w:r w:rsidR="00541F90" w:rsidRPr="001D6EDE">
        <w:rPr>
          <w:sz w:val="24"/>
          <w:szCs w:val="24"/>
        </w:rPr>
        <w:t>при гетеросекс</w:t>
      </w:r>
      <w:r w:rsidR="001F3052" w:rsidRPr="001D6EDE">
        <w:rPr>
          <w:sz w:val="24"/>
          <w:szCs w:val="24"/>
        </w:rPr>
        <w:t>у</w:t>
      </w:r>
      <w:r w:rsidR="00541F90" w:rsidRPr="001D6EDE">
        <w:rPr>
          <w:sz w:val="24"/>
          <w:szCs w:val="24"/>
        </w:rPr>
        <w:t>альных контактах</w:t>
      </w:r>
      <w:r w:rsidR="00B5581B" w:rsidRPr="001D6EDE">
        <w:rPr>
          <w:sz w:val="24"/>
          <w:szCs w:val="24"/>
        </w:rPr>
        <w:t>,</w:t>
      </w:r>
      <w:r w:rsidR="00541F90" w:rsidRPr="001D6EDE">
        <w:rPr>
          <w:sz w:val="24"/>
          <w:szCs w:val="24"/>
        </w:rPr>
        <w:t xml:space="preserve"> активизировалась и передача ВИЧ среди </w:t>
      </w:r>
      <w:r w:rsidR="009E1879" w:rsidRPr="001D6EDE">
        <w:rPr>
          <w:sz w:val="24"/>
          <w:szCs w:val="24"/>
        </w:rPr>
        <w:t>мужчин, имевших секс с мужчинами.</w:t>
      </w:r>
      <w:proofErr w:type="gramEnd"/>
    </w:p>
    <w:p w:rsidR="00410EF8" w:rsidRPr="001D6EDE" w:rsidRDefault="007E1C9A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За весь период наблюдения к 31 декабря 2021 г. в Российской Федерации родилось 232 285 живых детей от ВИЧ-инфицированных матерей, у 12 107 из них была подтверждена ВИЧ-инфекция (5,2%). В 2021 г. в России родилось 13 203 детей от ВИЧ-инфицированных матерей, из них у 146 детей (1,1%) была подтверждена ВИЧ-инфекция</w:t>
      </w:r>
      <w:r w:rsidR="00410EF8" w:rsidRPr="001D6EDE">
        <w:rPr>
          <w:sz w:val="24"/>
          <w:szCs w:val="24"/>
        </w:rPr>
        <w:t>.</w:t>
      </w:r>
      <w:r w:rsidRPr="001D6EDE">
        <w:rPr>
          <w:sz w:val="24"/>
          <w:szCs w:val="24"/>
        </w:rPr>
        <w:t xml:space="preserve"> </w:t>
      </w:r>
    </w:p>
    <w:p w:rsidR="001F3052" w:rsidRPr="001D6EDE" w:rsidRDefault="001F3052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b/>
          <w:sz w:val="24"/>
          <w:szCs w:val="24"/>
        </w:rPr>
      </w:pPr>
    </w:p>
    <w:p w:rsidR="00976FA9" w:rsidRPr="001D6EDE" w:rsidRDefault="00976FA9" w:rsidP="00D43412">
      <w:pPr>
        <w:autoSpaceDE w:val="0"/>
        <w:autoSpaceDN w:val="0"/>
        <w:adjustRightInd w:val="0"/>
        <w:spacing w:before="120" w:after="120" w:line="240" w:lineRule="auto"/>
        <w:ind w:firstLine="708"/>
        <w:jc w:val="center"/>
        <w:rPr>
          <w:b/>
          <w:sz w:val="24"/>
          <w:szCs w:val="24"/>
        </w:rPr>
      </w:pPr>
      <w:r w:rsidRPr="001D6EDE">
        <w:rPr>
          <w:b/>
          <w:sz w:val="24"/>
          <w:szCs w:val="24"/>
        </w:rPr>
        <w:t xml:space="preserve">Распределение инфицированных ВИЧ в России по основным известным </w:t>
      </w:r>
      <w:r w:rsidR="00D43412" w:rsidRPr="001D6EDE">
        <w:rPr>
          <w:b/>
          <w:sz w:val="24"/>
          <w:szCs w:val="24"/>
        </w:rPr>
        <w:tab/>
      </w:r>
      <w:r w:rsidR="00D43412" w:rsidRPr="001D6EDE">
        <w:rPr>
          <w:b/>
          <w:sz w:val="24"/>
          <w:szCs w:val="24"/>
        </w:rPr>
        <w:tab/>
      </w:r>
      <w:r w:rsidRPr="001D6EDE">
        <w:rPr>
          <w:b/>
          <w:sz w:val="24"/>
          <w:szCs w:val="24"/>
        </w:rPr>
        <w:t>факторам риска заражения, %</w:t>
      </w:r>
    </w:p>
    <w:p w:rsidR="00144DD2" w:rsidRPr="001D6EDE" w:rsidRDefault="005F169D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b/>
          <w:sz w:val="24"/>
          <w:szCs w:val="24"/>
        </w:rPr>
      </w:pPr>
      <w:r w:rsidRPr="001D6EDE"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6152515" cy="3558540"/>
            <wp:effectExtent l="19050" t="0" r="635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D74027" w:rsidRPr="001D6EDE" w:rsidRDefault="00580790" w:rsidP="00D7402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proofErr w:type="gramStart"/>
      <w:r w:rsidRPr="001D6EDE">
        <w:rPr>
          <w:sz w:val="24"/>
          <w:szCs w:val="24"/>
        </w:rPr>
        <w:t>В</w:t>
      </w:r>
      <w:r w:rsidR="00B0381B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2021 г. </w:t>
      </w:r>
      <w:r w:rsidR="00B0381B" w:rsidRPr="001D6EDE">
        <w:rPr>
          <w:sz w:val="24"/>
          <w:szCs w:val="24"/>
        </w:rPr>
        <w:t xml:space="preserve">на диспансерном учете состояло </w:t>
      </w:r>
      <w:r w:rsidRPr="001D6EDE">
        <w:rPr>
          <w:rFonts w:eastAsia="Times New Roman"/>
          <w:bCs/>
          <w:sz w:val="24"/>
          <w:szCs w:val="24"/>
          <w:lang w:eastAsia="ru-RU"/>
        </w:rPr>
        <w:t>803</w:t>
      </w:r>
      <w:r w:rsidR="00BA6B2F" w:rsidRPr="001D6EDE">
        <w:rPr>
          <w:rFonts w:eastAsia="Times New Roman"/>
          <w:bCs/>
          <w:sz w:val="24"/>
          <w:szCs w:val="24"/>
          <w:lang w:eastAsia="ru-RU"/>
        </w:rPr>
        <w:t> </w:t>
      </w:r>
      <w:r w:rsidRPr="001D6EDE">
        <w:rPr>
          <w:rFonts w:eastAsia="Times New Roman"/>
          <w:bCs/>
          <w:sz w:val="24"/>
          <w:szCs w:val="24"/>
          <w:lang w:eastAsia="ru-RU"/>
        </w:rPr>
        <w:t>796</w:t>
      </w:r>
      <w:r w:rsidR="00BA6B2F" w:rsidRPr="001D6EDE">
        <w:rPr>
          <w:rFonts w:eastAsia="Times New Roman"/>
          <w:bCs/>
          <w:sz w:val="24"/>
          <w:szCs w:val="24"/>
          <w:lang w:eastAsia="ru-RU"/>
        </w:rPr>
        <w:t xml:space="preserve"> больных</w:t>
      </w:r>
      <w:r w:rsidR="00B5581B" w:rsidRPr="001D6EDE">
        <w:rPr>
          <w:sz w:val="24"/>
          <w:szCs w:val="24"/>
        </w:rPr>
        <w:t xml:space="preserve">, то есть </w:t>
      </w:r>
      <w:r w:rsidR="00B0381B" w:rsidRPr="001D6EDE">
        <w:rPr>
          <w:sz w:val="24"/>
          <w:szCs w:val="24"/>
        </w:rPr>
        <w:t>6</w:t>
      </w:r>
      <w:r w:rsidR="000303FE" w:rsidRPr="001D6EDE">
        <w:rPr>
          <w:sz w:val="24"/>
          <w:szCs w:val="24"/>
        </w:rPr>
        <w:t>8</w:t>
      </w:r>
      <w:r w:rsidR="00B0381B" w:rsidRPr="001D6EDE">
        <w:rPr>
          <w:sz w:val="24"/>
          <w:szCs w:val="24"/>
        </w:rPr>
        <w:t>,</w:t>
      </w:r>
      <w:r w:rsidRPr="001D6EDE">
        <w:rPr>
          <w:sz w:val="24"/>
          <w:szCs w:val="24"/>
        </w:rPr>
        <w:t>6</w:t>
      </w:r>
      <w:r w:rsidR="00B0381B" w:rsidRPr="001D6EDE">
        <w:rPr>
          <w:sz w:val="24"/>
          <w:szCs w:val="24"/>
        </w:rPr>
        <w:t>% от числа</w:t>
      </w:r>
      <w:r w:rsidR="003B02D3" w:rsidRPr="001D6EDE">
        <w:rPr>
          <w:sz w:val="24"/>
          <w:szCs w:val="24"/>
        </w:rPr>
        <w:t xml:space="preserve"> </w:t>
      </w:r>
      <w:r w:rsidR="000407A3" w:rsidRPr="001D6EDE">
        <w:rPr>
          <w:sz w:val="24"/>
          <w:szCs w:val="24"/>
        </w:rPr>
        <w:t>россиян</w:t>
      </w:r>
      <w:r w:rsidR="001A2EC3" w:rsidRPr="001D6EDE">
        <w:rPr>
          <w:sz w:val="24"/>
          <w:szCs w:val="24"/>
        </w:rPr>
        <w:t xml:space="preserve">, </w:t>
      </w:r>
      <w:r w:rsidR="00B0381B" w:rsidRPr="001D6EDE">
        <w:rPr>
          <w:sz w:val="24"/>
          <w:szCs w:val="24"/>
        </w:rPr>
        <w:t>жив</w:t>
      </w:r>
      <w:r w:rsidR="004568D7" w:rsidRPr="001D6EDE">
        <w:rPr>
          <w:sz w:val="24"/>
          <w:szCs w:val="24"/>
        </w:rPr>
        <w:t>ш</w:t>
      </w:r>
      <w:r w:rsidR="00B0381B" w:rsidRPr="001D6EDE">
        <w:rPr>
          <w:sz w:val="24"/>
          <w:szCs w:val="24"/>
        </w:rPr>
        <w:t xml:space="preserve">их с </w:t>
      </w:r>
      <w:r w:rsidR="007B68EF" w:rsidRPr="001D6EDE">
        <w:rPr>
          <w:sz w:val="24"/>
          <w:szCs w:val="24"/>
        </w:rPr>
        <w:t>диагностированной</w:t>
      </w:r>
      <w:r w:rsidR="00B0381B" w:rsidRPr="001D6EDE">
        <w:rPr>
          <w:sz w:val="24"/>
          <w:szCs w:val="24"/>
        </w:rPr>
        <w:t xml:space="preserve"> ВИЧ-инфекци</w:t>
      </w:r>
      <w:r w:rsidR="000303FE" w:rsidRPr="001D6EDE">
        <w:rPr>
          <w:sz w:val="24"/>
          <w:szCs w:val="24"/>
        </w:rPr>
        <w:t>ей</w:t>
      </w:r>
      <w:r w:rsidR="00B5581B" w:rsidRPr="001D6EDE">
        <w:rPr>
          <w:sz w:val="24"/>
          <w:szCs w:val="24"/>
        </w:rPr>
        <w:t xml:space="preserve"> </w:t>
      </w:r>
      <w:r w:rsidR="007E1C9A" w:rsidRPr="001D6EDE">
        <w:rPr>
          <w:sz w:val="24"/>
          <w:szCs w:val="24"/>
        </w:rPr>
        <w:t>(в 2020 г.</w:t>
      </w:r>
      <w:r w:rsidR="001603F3" w:rsidRPr="001D6EDE">
        <w:rPr>
          <w:sz w:val="24"/>
          <w:szCs w:val="24"/>
        </w:rPr>
        <w:t xml:space="preserve"> –</w:t>
      </w:r>
      <w:r w:rsidR="00DA6931" w:rsidRPr="001D6EDE">
        <w:rPr>
          <w:sz w:val="24"/>
          <w:szCs w:val="24"/>
        </w:rPr>
        <w:t xml:space="preserve"> </w:t>
      </w:r>
      <w:r w:rsidR="007E1C9A" w:rsidRPr="001D6EDE">
        <w:rPr>
          <w:sz w:val="24"/>
          <w:szCs w:val="24"/>
        </w:rPr>
        <w:t>69,</w:t>
      </w:r>
      <w:r w:rsidR="001603F3" w:rsidRPr="001D6EDE">
        <w:rPr>
          <w:sz w:val="24"/>
          <w:szCs w:val="24"/>
        </w:rPr>
        <w:t>5</w:t>
      </w:r>
      <w:r w:rsidR="007E1C9A" w:rsidRPr="001D6EDE">
        <w:rPr>
          <w:sz w:val="24"/>
          <w:szCs w:val="24"/>
        </w:rPr>
        <w:t>%)</w:t>
      </w:r>
      <w:r w:rsidR="00DA6931" w:rsidRPr="001D6EDE">
        <w:rPr>
          <w:sz w:val="24"/>
          <w:szCs w:val="24"/>
        </w:rPr>
        <w:t>.</w:t>
      </w:r>
      <w:proofErr w:type="gramEnd"/>
      <w:r w:rsidR="007E1C9A" w:rsidRPr="001D6EDE">
        <w:rPr>
          <w:sz w:val="24"/>
          <w:szCs w:val="24"/>
        </w:rPr>
        <w:t xml:space="preserve"> </w:t>
      </w:r>
      <w:r w:rsidR="00DA6931" w:rsidRPr="001D6EDE">
        <w:rPr>
          <w:sz w:val="24"/>
          <w:szCs w:val="24"/>
        </w:rPr>
        <w:t>П</w:t>
      </w:r>
      <w:r w:rsidR="00B0381B" w:rsidRPr="001D6EDE">
        <w:rPr>
          <w:sz w:val="24"/>
          <w:szCs w:val="24"/>
        </w:rPr>
        <w:t xml:space="preserve">олучали антиретровирусную терапию </w:t>
      </w:r>
      <w:r w:rsidR="00653007">
        <w:rPr>
          <w:sz w:val="24"/>
          <w:szCs w:val="24"/>
        </w:rPr>
        <w:t xml:space="preserve">в 2021 г. </w:t>
      </w:r>
      <w:r w:rsidRPr="001D6EDE">
        <w:rPr>
          <w:rFonts w:eastAsia="Times New Roman"/>
          <w:bCs/>
          <w:sz w:val="24"/>
          <w:szCs w:val="24"/>
          <w:lang w:eastAsia="ru-RU"/>
        </w:rPr>
        <w:t>660</w:t>
      </w:r>
      <w:r w:rsidR="00E252A6" w:rsidRPr="001D6EDE">
        <w:rPr>
          <w:sz w:val="24"/>
          <w:szCs w:val="24"/>
        </w:rPr>
        <w:t> </w:t>
      </w:r>
      <w:r w:rsidRPr="001D6EDE">
        <w:rPr>
          <w:rFonts w:eastAsia="Times New Roman"/>
          <w:bCs/>
          <w:sz w:val="24"/>
          <w:szCs w:val="24"/>
          <w:lang w:eastAsia="ru-RU"/>
        </w:rPr>
        <w:t>821</w:t>
      </w:r>
      <w:r w:rsidR="000303FE" w:rsidRPr="001D6EDE"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B0381B" w:rsidRPr="001D6EDE">
        <w:rPr>
          <w:sz w:val="24"/>
          <w:szCs w:val="24"/>
        </w:rPr>
        <w:t xml:space="preserve">пациентов (включая </w:t>
      </w:r>
      <w:r w:rsidR="00FD0098" w:rsidRPr="001D6EDE">
        <w:rPr>
          <w:sz w:val="24"/>
          <w:szCs w:val="24"/>
        </w:rPr>
        <w:t xml:space="preserve">58 105 </w:t>
      </w:r>
      <w:r w:rsidR="00B0381B" w:rsidRPr="001D6EDE">
        <w:rPr>
          <w:sz w:val="24"/>
          <w:szCs w:val="24"/>
        </w:rPr>
        <w:t>больных, находив</w:t>
      </w:r>
      <w:r w:rsidRPr="001D6EDE">
        <w:rPr>
          <w:sz w:val="24"/>
          <w:szCs w:val="24"/>
        </w:rPr>
        <w:t>шихся в местах лишения свободы)</w:t>
      </w:r>
      <w:r w:rsidR="00B0381B" w:rsidRPr="001D6EDE">
        <w:rPr>
          <w:sz w:val="24"/>
          <w:szCs w:val="24"/>
        </w:rPr>
        <w:t>.</w:t>
      </w:r>
      <w:r w:rsidR="006B52FF" w:rsidRPr="001D6EDE">
        <w:rPr>
          <w:sz w:val="24"/>
          <w:szCs w:val="24"/>
        </w:rPr>
        <w:t xml:space="preserve"> </w:t>
      </w:r>
      <w:r w:rsidR="00B0381B" w:rsidRPr="001D6EDE">
        <w:rPr>
          <w:sz w:val="24"/>
          <w:szCs w:val="24"/>
        </w:rPr>
        <w:t>Охват лечением в 202</w:t>
      </w:r>
      <w:r w:rsidR="002A1A28" w:rsidRPr="001D6EDE">
        <w:rPr>
          <w:sz w:val="24"/>
          <w:szCs w:val="24"/>
        </w:rPr>
        <w:t>1</w:t>
      </w:r>
      <w:r w:rsidR="00B0381B" w:rsidRPr="001D6EDE">
        <w:rPr>
          <w:sz w:val="24"/>
          <w:szCs w:val="24"/>
        </w:rPr>
        <w:t xml:space="preserve"> г. составил </w:t>
      </w:r>
      <w:r w:rsidR="001A0D2A" w:rsidRPr="001D6EDE">
        <w:rPr>
          <w:sz w:val="24"/>
          <w:szCs w:val="24"/>
        </w:rPr>
        <w:t xml:space="preserve">82,2% от числа состоявших на диспансерном наблюдении и </w:t>
      </w:r>
      <w:r w:rsidR="00855EB4" w:rsidRPr="001D6EDE">
        <w:rPr>
          <w:sz w:val="24"/>
          <w:szCs w:val="24"/>
        </w:rPr>
        <w:t>56,4%</w:t>
      </w:r>
      <w:r w:rsidR="00B0381B" w:rsidRPr="001D6EDE">
        <w:rPr>
          <w:sz w:val="24"/>
          <w:szCs w:val="24"/>
        </w:rPr>
        <w:t xml:space="preserve"> от числа ж</w:t>
      </w:r>
      <w:r w:rsidR="001A0D2A" w:rsidRPr="001D6EDE">
        <w:rPr>
          <w:sz w:val="24"/>
          <w:szCs w:val="24"/>
        </w:rPr>
        <w:t>ивших с диагнозом ВИЧ-инфекция</w:t>
      </w:r>
      <w:r w:rsidR="00B0381B" w:rsidRPr="001D6EDE">
        <w:rPr>
          <w:sz w:val="24"/>
          <w:szCs w:val="24"/>
        </w:rPr>
        <w:t xml:space="preserve">. </w:t>
      </w:r>
      <w:r w:rsidR="00103036" w:rsidRPr="001D6EDE">
        <w:rPr>
          <w:sz w:val="24"/>
          <w:szCs w:val="24"/>
        </w:rPr>
        <w:t xml:space="preserve">У </w:t>
      </w:r>
      <w:r w:rsidR="004A0246" w:rsidRPr="001D6EDE">
        <w:rPr>
          <w:sz w:val="24"/>
          <w:szCs w:val="24"/>
        </w:rPr>
        <w:t xml:space="preserve">527 705 </w:t>
      </w:r>
      <w:r w:rsidR="00103036" w:rsidRPr="001D6EDE">
        <w:rPr>
          <w:sz w:val="24"/>
          <w:szCs w:val="24"/>
        </w:rPr>
        <w:t xml:space="preserve">больных, </w:t>
      </w:r>
      <w:r w:rsidR="00D74027" w:rsidRPr="001D6EDE">
        <w:rPr>
          <w:sz w:val="24"/>
          <w:szCs w:val="24"/>
        </w:rPr>
        <w:t xml:space="preserve">то есть </w:t>
      </w:r>
      <w:r w:rsidR="004A0246" w:rsidRPr="001D6EDE">
        <w:rPr>
          <w:sz w:val="24"/>
          <w:szCs w:val="24"/>
        </w:rPr>
        <w:t xml:space="preserve">у 79,9% </w:t>
      </w:r>
      <w:r w:rsidR="00103036" w:rsidRPr="001D6EDE">
        <w:rPr>
          <w:sz w:val="24"/>
          <w:szCs w:val="24"/>
        </w:rPr>
        <w:t xml:space="preserve">получавших </w:t>
      </w:r>
      <w:proofErr w:type="gramStart"/>
      <w:r w:rsidR="00103036" w:rsidRPr="001D6EDE">
        <w:rPr>
          <w:sz w:val="24"/>
          <w:szCs w:val="24"/>
        </w:rPr>
        <w:t>АРТ</w:t>
      </w:r>
      <w:proofErr w:type="gramEnd"/>
      <w:r w:rsidR="004A0246" w:rsidRPr="001D6EDE">
        <w:rPr>
          <w:sz w:val="24"/>
          <w:szCs w:val="24"/>
        </w:rPr>
        <w:t xml:space="preserve">, </w:t>
      </w:r>
      <w:r w:rsidR="007C55EC" w:rsidRPr="001D6EDE">
        <w:rPr>
          <w:sz w:val="24"/>
          <w:szCs w:val="24"/>
        </w:rPr>
        <w:t xml:space="preserve">и </w:t>
      </w:r>
      <w:r w:rsidR="004A0246" w:rsidRPr="001D6EDE">
        <w:rPr>
          <w:sz w:val="24"/>
          <w:szCs w:val="24"/>
        </w:rPr>
        <w:t>у</w:t>
      </w:r>
      <w:r w:rsidR="004A0246" w:rsidRPr="001D6EDE">
        <w:rPr>
          <w:rFonts w:eastAsia="Times New Roman"/>
          <w:sz w:val="24"/>
          <w:szCs w:val="24"/>
          <w:lang w:eastAsia="ru-RU"/>
        </w:rPr>
        <w:t xml:space="preserve"> </w:t>
      </w:r>
      <w:r w:rsidR="00D74027" w:rsidRPr="001D6EDE">
        <w:rPr>
          <w:rFonts w:eastAsia="Times New Roman"/>
          <w:sz w:val="24"/>
          <w:szCs w:val="24"/>
          <w:lang w:eastAsia="ru-RU"/>
        </w:rPr>
        <w:t xml:space="preserve">46,4% </w:t>
      </w:r>
      <w:r w:rsidR="004A0246" w:rsidRPr="001D6EDE">
        <w:rPr>
          <w:sz w:val="24"/>
          <w:szCs w:val="24"/>
        </w:rPr>
        <w:t>известных россиян</w:t>
      </w:r>
      <w:r w:rsidR="007C55EC" w:rsidRPr="001D6EDE">
        <w:rPr>
          <w:sz w:val="24"/>
          <w:szCs w:val="24"/>
        </w:rPr>
        <w:t>, живущих с ВИЧ,</w:t>
      </w:r>
      <w:r w:rsidR="004A0246" w:rsidRPr="001D6EDE">
        <w:rPr>
          <w:sz w:val="24"/>
          <w:szCs w:val="24"/>
        </w:rPr>
        <w:t xml:space="preserve"> </w:t>
      </w:r>
      <w:r w:rsidR="00103036" w:rsidRPr="001D6EDE">
        <w:rPr>
          <w:sz w:val="24"/>
          <w:szCs w:val="24"/>
        </w:rPr>
        <w:t>была</w:t>
      </w:r>
      <w:r w:rsidR="00E621A4" w:rsidRPr="001D6EDE">
        <w:rPr>
          <w:sz w:val="24"/>
          <w:szCs w:val="24"/>
        </w:rPr>
        <w:t xml:space="preserve"> достигнута</w:t>
      </w:r>
      <w:r w:rsidR="00103036" w:rsidRPr="001D6EDE">
        <w:rPr>
          <w:sz w:val="24"/>
          <w:szCs w:val="24"/>
        </w:rPr>
        <w:t xml:space="preserve"> </w:t>
      </w:r>
      <w:r w:rsidR="00DA6931" w:rsidRPr="001D6EDE">
        <w:rPr>
          <w:sz w:val="24"/>
          <w:szCs w:val="24"/>
        </w:rPr>
        <w:t>неопределяемая</w:t>
      </w:r>
      <w:r w:rsidR="00103036" w:rsidRPr="001D6EDE">
        <w:rPr>
          <w:sz w:val="24"/>
          <w:szCs w:val="24"/>
        </w:rPr>
        <w:t xml:space="preserve"> вирусная нагрузка.</w:t>
      </w:r>
    </w:p>
    <w:p w:rsidR="00B5581B" w:rsidRPr="001D6EDE" w:rsidRDefault="00E252A6" w:rsidP="00B5581B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proofErr w:type="gramStart"/>
      <w:r w:rsidRPr="001D6EDE">
        <w:rPr>
          <w:sz w:val="24"/>
          <w:szCs w:val="24"/>
        </w:rPr>
        <w:t xml:space="preserve">Таким образом, в </w:t>
      </w:r>
      <w:r w:rsidR="007E1C9A" w:rsidRPr="001D6EDE">
        <w:rPr>
          <w:sz w:val="24"/>
          <w:szCs w:val="24"/>
        </w:rPr>
        <w:t>2021 г.</w:t>
      </w:r>
      <w:r w:rsidR="004A0246" w:rsidRPr="001D6EDE">
        <w:rPr>
          <w:sz w:val="24"/>
          <w:szCs w:val="24"/>
        </w:rPr>
        <w:t xml:space="preserve"> немного </w:t>
      </w:r>
      <w:r w:rsidR="007E1C9A" w:rsidRPr="001D6EDE">
        <w:rPr>
          <w:sz w:val="24"/>
          <w:szCs w:val="24"/>
        </w:rPr>
        <w:t xml:space="preserve">уменьшилось число впервые выявленных больных ВИЧ-инфекцией, </w:t>
      </w:r>
      <w:r w:rsidR="00F6445B" w:rsidRPr="001D6EDE">
        <w:rPr>
          <w:sz w:val="24"/>
          <w:szCs w:val="24"/>
        </w:rPr>
        <w:t xml:space="preserve">при этом </w:t>
      </w:r>
      <w:r w:rsidR="007E1C9A" w:rsidRPr="001D6EDE">
        <w:rPr>
          <w:sz w:val="24"/>
          <w:szCs w:val="24"/>
        </w:rPr>
        <w:t>увеличилось</w:t>
      </w:r>
      <w:r w:rsidR="00135490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число смертей </w:t>
      </w:r>
      <w:r w:rsidR="008929AC" w:rsidRPr="001D6EDE">
        <w:rPr>
          <w:sz w:val="24"/>
          <w:szCs w:val="24"/>
        </w:rPr>
        <w:t xml:space="preserve">среди </w:t>
      </w:r>
      <w:r w:rsidR="007E1C9A" w:rsidRPr="001D6EDE">
        <w:rPr>
          <w:sz w:val="24"/>
          <w:szCs w:val="24"/>
        </w:rPr>
        <w:t>ВИЧ-инфицированных, но пораженность населения ВИЧ</w:t>
      </w:r>
      <w:r w:rsidR="0041070C">
        <w:rPr>
          <w:sz w:val="24"/>
          <w:szCs w:val="24"/>
        </w:rPr>
        <w:t>-инфекцией</w:t>
      </w:r>
      <w:r w:rsidR="007E1C9A" w:rsidRPr="001D6EDE">
        <w:rPr>
          <w:sz w:val="24"/>
          <w:szCs w:val="24"/>
        </w:rPr>
        <w:t xml:space="preserve"> продолжала расти.</w:t>
      </w:r>
      <w:proofErr w:type="gramEnd"/>
      <w:r w:rsidR="009E1879" w:rsidRPr="001D6EDE">
        <w:rPr>
          <w:sz w:val="24"/>
          <w:szCs w:val="24"/>
        </w:rPr>
        <w:t xml:space="preserve"> </w:t>
      </w:r>
      <w:r w:rsidR="005506EC">
        <w:rPr>
          <w:sz w:val="24"/>
          <w:szCs w:val="24"/>
        </w:rPr>
        <w:t>Доминировал</w:t>
      </w:r>
      <w:r w:rsidR="009E1879" w:rsidRPr="001D6EDE">
        <w:rPr>
          <w:sz w:val="24"/>
          <w:szCs w:val="24"/>
        </w:rPr>
        <w:t xml:space="preserve"> половой путь передачи </w:t>
      </w:r>
      <w:r w:rsidR="00984621">
        <w:rPr>
          <w:sz w:val="24"/>
          <w:szCs w:val="24"/>
        </w:rPr>
        <w:t>инфекции</w:t>
      </w:r>
      <w:r w:rsidR="00F6445B" w:rsidRPr="001D6EDE">
        <w:rPr>
          <w:sz w:val="24"/>
          <w:szCs w:val="24"/>
        </w:rPr>
        <w:t>.</w:t>
      </w:r>
    </w:p>
    <w:p w:rsidR="001F3052" w:rsidRPr="001D6EDE" w:rsidRDefault="007E1C9A" w:rsidP="00DC4F22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r w:rsidRPr="001D6EDE">
        <w:rPr>
          <w:sz w:val="24"/>
          <w:szCs w:val="24"/>
        </w:rPr>
        <w:t>Уменьшение числа впервые диагностированных случаев ВИЧ-инфекции в 2018</w:t>
      </w:r>
      <w:r w:rsidR="00DC4F22">
        <w:rPr>
          <w:sz w:val="24"/>
          <w:szCs w:val="24"/>
        </w:rPr>
        <w:t xml:space="preserve"> </w:t>
      </w:r>
      <w:r w:rsidR="00DC4F22" w:rsidRPr="001D6EDE">
        <w:rPr>
          <w:sz w:val="24"/>
          <w:szCs w:val="24"/>
        </w:rPr>
        <w:t>–</w:t>
      </w:r>
      <w:r w:rsidR="00DC4F22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2021 гг. можно</w:t>
      </w:r>
      <w:r w:rsidR="00F6445B" w:rsidRPr="001D6EDE">
        <w:rPr>
          <w:sz w:val="24"/>
          <w:szCs w:val="24"/>
        </w:rPr>
        <w:t xml:space="preserve"> было бы </w:t>
      </w:r>
      <w:r w:rsidRPr="001D6EDE">
        <w:rPr>
          <w:sz w:val="24"/>
          <w:szCs w:val="24"/>
        </w:rPr>
        <w:t xml:space="preserve">интерпретировать как замедление эпидемического процесса, обусловленное постепенным увеличением </w:t>
      </w:r>
      <w:r w:rsidR="009123E0" w:rsidRPr="001D6EDE">
        <w:rPr>
          <w:sz w:val="24"/>
          <w:szCs w:val="24"/>
        </w:rPr>
        <w:t>доли</w:t>
      </w:r>
      <w:r w:rsidRPr="001D6EDE">
        <w:rPr>
          <w:sz w:val="24"/>
          <w:szCs w:val="24"/>
        </w:rPr>
        <w:t xml:space="preserve"> ВИЧ-инфицированных, получающих лечение</w:t>
      </w:r>
      <w:r w:rsidR="00F6445B" w:rsidRPr="001D6EDE">
        <w:rPr>
          <w:sz w:val="24"/>
          <w:szCs w:val="24"/>
        </w:rPr>
        <w:t>, если бы</w:t>
      </w:r>
      <w:r w:rsidRPr="001D6EDE">
        <w:rPr>
          <w:sz w:val="24"/>
          <w:szCs w:val="24"/>
        </w:rPr>
        <w:t xml:space="preserve"> </w:t>
      </w:r>
      <w:r w:rsidR="00F6445B" w:rsidRPr="001D6EDE">
        <w:rPr>
          <w:sz w:val="24"/>
          <w:szCs w:val="24"/>
        </w:rPr>
        <w:t xml:space="preserve">не </w:t>
      </w:r>
      <w:r w:rsidRPr="001D6EDE">
        <w:rPr>
          <w:sz w:val="24"/>
          <w:szCs w:val="24"/>
        </w:rPr>
        <w:t>изменение структуры обследованных контингентов</w:t>
      </w:r>
      <w:r w:rsidR="00F6445B" w:rsidRPr="001D6EDE">
        <w:rPr>
          <w:sz w:val="24"/>
          <w:szCs w:val="24"/>
        </w:rPr>
        <w:t xml:space="preserve">. </w:t>
      </w:r>
      <w:r w:rsidR="004A0246" w:rsidRPr="001D6EDE">
        <w:rPr>
          <w:sz w:val="24"/>
          <w:szCs w:val="24"/>
        </w:rPr>
        <w:t>В 2021</w:t>
      </w:r>
      <w:r w:rsidR="00135490" w:rsidRPr="001D6EDE">
        <w:rPr>
          <w:sz w:val="24"/>
          <w:szCs w:val="24"/>
        </w:rPr>
        <w:t xml:space="preserve"> </w:t>
      </w:r>
      <w:r w:rsidR="004A0246" w:rsidRPr="001D6EDE">
        <w:rPr>
          <w:sz w:val="24"/>
          <w:szCs w:val="24"/>
        </w:rPr>
        <w:t>г. о</w:t>
      </w:r>
      <w:r w:rsidR="00F6445B" w:rsidRPr="001D6EDE">
        <w:rPr>
          <w:sz w:val="24"/>
          <w:szCs w:val="24"/>
        </w:rPr>
        <w:t xml:space="preserve">тмечалось </w:t>
      </w:r>
      <w:r w:rsidRPr="001D6EDE">
        <w:rPr>
          <w:sz w:val="24"/>
          <w:szCs w:val="24"/>
        </w:rPr>
        <w:t>увеличени</w:t>
      </w:r>
      <w:r w:rsidR="00F6445B" w:rsidRPr="001D6EDE">
        <w:rPr>
          <w:sz w:val="24"/>
          <w:szCs w:val="24"/>
        </w:rPr>
        <w:t>е</w:t>
      </w:r>
      <w:r w:rsidRPr="001D6EDE">
        <w:rPr>
          <w:sz w:val="24"/>
          <w:szCs w:val="24"/>
        </w:rPr>
        <w:t xml:space="preserve"> доли обследованных </w:t>
      </w:r>
      <w:r w:rsidR="001022BB" w:rsidRPr="001D6EDE">
        <w:rPr>
          <w:sz w:val="24"/>
          <w:szCs w:val="24"/>
        </w:rPr>
        <w:t>«</w:t>
      </w:r>
      <w:r w:rsidRPr="001D6EDE">
        <w:rPr>
          <w:sz w:val="24"/>
          <w:szCs w:val="24"/>
        </w:rPr>
        <w:t>по клиническим показаниям</w:t>
      </w:r>
      <w:r w:rsidR="001022BB" w:rsidRPr="001D6EDE">
        <w:rPr>
          <w:sz w:val="24"/>
          <w:szCs w:val="24"/>
        </w:rPr>
        <w:t>» и «прочих»</w:t>
      </w:r>
      <w:r w:rsidR="00F6445B" w:rsidRPr="001D6EDE">
        <w:rPr>
          <w:sz w:val="24"/>
          <w:szCs w:val="24"/>
        </w:rPr>
        <w:t xml:space="preserve"> до рекордных 68</w:t>
      </w:r>
      <w:r w:rsidR="001022BB" w:rsidRPr="001D6EDE">
        <w:rPr>
          <w:sz w:val="24"/>
          <w:szCs w:val="24"/>
        </w:rPr>
        <w:t>,</w:t>
      </w:r>
      <w:r w:rsidR="00F6445B" w:rsidRPr="001D6EDE">
        <w:rPr>
          <w:sz w:val="24"/>
          <w:szCs w:val="24"/>
        </w:rPr>
        <w:t>3%</w:t>
      </w:r>
      <w:r w:rsidR="00DC4F22">
        <w:rPr>
          <w:sz w:val="24"/>
          <w:szCs w:val="24"/>
        </w:rPr>
        <w:t xml:space="preserve"> </w:t>
      </w:r>
      <w:r w:rsidR="00DC4F22" w:rsidRPr="001D6EDE">
        <w:rPr>
          <w:sz w:val="24"/>
          <w:szCs w:val="24"/>
        </w:rPr>
        <w:t>–</w:t>
      </w:r>
      <w:r w:rsidR="00DC4F22">
        <w:rPr>
          <w:sz w:val="24"/>
          <w:szCs w:val="24"/>
        </w:rPr>
        <w:t xml:space="preserve"> 77,2%</w:t>
      </w:r>
      <w:r w:rsidR="00E252A6" w:rsidRPr="001D6EDE">
        <w:rPr>
          <w:sz w:val="24"/>
          <w:szCs w:val="24"/>
        </w:rPr>
        <w:t xml:space="preserve">, </w:t>
      </w:r>
      <w:r w:rsidR="00F6445B" w:rsidRPr="001D6EDE">
        <w:rPr>
          <w:sz w:val="24"/>
          <w:szCs w:val="24"/>
        </w:rPr>
        <w:t>при</w:t>
      </w:r>
      <w:r w:rsidR="00E252A6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>сокращени</w:t>
      </w:r>
      <w:r w:rsidR="00135490" w:rsidRPr="001D6EDE">
        <w:rPr>
          <w:sz w:val="24"/>
          <w:szCs w:val="24"/>
        </w:rPr>
        <w:t>и</w:t>
      </w:r>
      <w:r w:rsidR="0069523A" w:rsidRPr="001D6EDE">
        <w:rPr>
          <w:sz w:val="24"/>
          <w:szCs w:val="24"/>
        </w:rPr>
        <w:t xml:space="preserve"> доли </w:t>
      </w:r>
      <w:r w:rsidR="00E252A6" w:rsidRPr="001D6EDE">
        <w:rPr>
          <w:sz w:val="24"/>
          <w:szCs w:val="24"/>
        </w:rPr>
        <w:t xml:space="preserve">обследованных из числа </w:t>
      </w:r>
      <w:r w:rsidRPr="001D6EDE">
        <w:rPr>
          <w:sz w:val="24"/>
          <w:szCs w:val="24"/>
        </w:rPr>
        <w:t>наиболее уязвимых контингентов</w:t>
      </w:r>
      <w:r w:rsidR="001022BB" w:rsidRPr="001D6EDE">
        <w:rPr>
          <w:sz w:val="24"/>
          <w:szCs w:val="24"/>
        </w:rPr>
        <w:t xml:space="preserve"> до 3,</w:t>
      </w:r>
      <w:r w:rsidR="00F6445B" w:rsidRPr="001D6EDE">
        <w:rPr>
          <w:sz w:val="24"/>
          <w:szCs w:val="24"/>
        </w:rPr>
        <w:t>1%</w:t>
      </w:r>
      <w:r w:rsidRPr="001D6EDE">
        <w:rPr>
          <w:sz w:val="24"/>
          <w:szCs w:val="24"/>
        </w:rPr>
        <w:t>, поэтому нельзя исключить компенсаторный рост заболеваемости ВИЧ-инфекцией в ближайшие годы</w:t>
      </w:r>
      <w:r w:rsidR="00C56E6C" w:rsidRPr="001D6EDE">
        <w:rPr>
          <w:sz w:val="24"/>
          <w:szCs w:val="24"/>
        </w:rPr>
        <w:t>.</w:t>
      </w:r>
    </w:p>
    <w:p w:rsidR="007C55EC" w:rsidRPr="001D6EDE" w:rsidRDefault="007E1C9A" w:rsidP="00963D07">
      <w:pPr>
        <w:autoSpaceDE w:val="0"/>
        <w:autoSpaceDN w:val="0"/>
        <w:adjustRightInd w:val="0"/>
        <w:spacing w:before="120" w:after="120" w:line="240" w:lineRule="auto"/>
        <w:ind w:firstLine="708"/>
        <w:jc w:val="both"/>
        <w:rPr>
          <w:sz w:val="24"/>
          <w:szCs w:val="24"/>
        </w:rPr>
      </w:pPr>
      <w:proofErr w:type="gramStart"/>
      <w:r w:rsidRPr="001D6EDE">
        <w:rPr>
          <w:sz w:val="24"/>
          <w:szCs w:val="24"/>
        </w:rPr>
        <w:t xml:space="preserve">Увеличение числа смертей ВИЧ-инфицированных в 2021 г., </w:t>
      </w:r>
      <w:r w:rsidR="00F6445B" w:rsidRPr="001D6EDE">
        <w:rPr>
          <w:sz w:val="24"/>
          <w:szCs w:val="24"/>
        </w:rPr>
        <w:t xml:space="preserve">на фоне увеличения охвата лечением, </w:t>
      </w:r>
      <w:r w:rsidRPr="001D6EDE">
        <w:rPr>
          <w:sz w:val="24"/>
          <w:szCs w:val="24"/>
        </w:rPr>
        <w:t>объясняется общим увеличением смертности населения, связанным с эпидемией корон</w:t>
      </w:r>
      <w:r w:rsidR="00E252A6" w:rsidRPr="001D6EDE">
        <w:rPr>
          <w:sz w:val="24"/>
          <w:szCs w:val="24"/>
        </w:rPr>
        <w:t>а</w:t>
      </w:r>
      <w:r w:rsidRPr="001D6EDE">
        <w:rPr>
          <w:sz w:val="24"/>
          <w:szCs w:val="24"/>
        </w:rPr>
        <w:t>виру</w:t>
      </w:r>
      <w:r w:rsidR="00683E09" w:rsidRPr="001D6EDE">
        <w:rPr>
          <w:sz w:val="24"/>
          <w:szCs w:val="24"/>
        </w:rPr>
        <w:t>с</w:t>
      </w:r>
      <w:r w:rsidRPr="001D6EDE">
        <w:rPr>
          <w:sz w:val="24"/>
          <w:szCs w:val="24"/>
        </w:rPr>
        <w:t>ной инфекции</w:t>
      </w:r>
      <w:r w:rsidR="001F3052" w:rsidRPr="001D6EDE">
        <w:rPr>
          <w:sz w:val="24"/>
          <w:szCs w:val="24"/>
        </w:rPr>
        <w:t>,</w:t>
      </w:r>
      <w:r w:rsidRPr="001D6EDE">
        <w:rPr>
          <w:sz w:val="24"/>
          <w:szCs w:val="24"/>
        </w:rPr>
        <w:t xml:space="preserve"> обусловлен</w:t>
      </w:r>
      <w:r w:rsidR="001F3052" w:rsidRPr="001D6EDE">
        <w:rPr>
          <w:sz w:val="24"/>
          <w:szCs w:val="24"/>
        </w:rPr>
        <w:t>ным</w:t>
      </w:r>
      <w:r w:rsidRPr="001D6EDE">
        <w:rPr>
          <w:sz w:val="24"/>
          <w:szCs w:val="24"/>
        </w:rPr>
        <w:t xml:space="preserve"> как заражением коронавирусом, так и уменьшением доступа к оказанию медицинской помощи, проявившемся</w:t>
      </w:r>
      <w:r w:rsidR="00F6445B" w:rsidRPr="001D6EDE">
        <w:rPr>
          <w:sz w:val="24"/>
          <w:szCs w:val="24"/>
        </w:rPr>
        <w:t xml:space="preserve"> и </w:t>
      </w:r>
      <w:r w:rsidR="00E252A6" w:rsidRPr="001D6EDE">
        <w:rPr>
          <w:sz w:val="24"/>
          <w:szCs w:val="24"/>
        </w:rPr>
        <w:t xml:space="preserve">в сокращении </w:t>
      </w:r>
      <w:r w:rsidR="003D146B" w:rsidRPr="001D6EDE">
        <w:rPr>
          <w:sz w:val="24"/>
          <w:szCs w:val="24"/>
        </w:rPr>
        <w:t>доли</w:t>
      </w:r>
      <w:r w:rsidR="00E252A6" w:rsidRPr="001D6EDE">
        <w:rPr>
          <w:sz w:val="24"/>
          <w:szCs w:val="24"/>
        </w:rPr>
        <w:t xml:space="preserve"> </w:t>
      </w:r>
      <w:r w:rsidRPr="001D6EDE">
        <w:rPr>
          <w:sz w:val="24"/>
          <w:szCs w:val="24"/>
        </w:rPr>
        <w:t xml:space="preserve">ЛЖВ, находящихся на диспансерном наблюдении. </w:t>
      </w:r>
      <w:proofErr w:type="gramEnd"/>
    </w:p>
    <w:p w:rsidR="00C723F4" w:rsidRPr="00350DAB" w:rsidRDefault="00C723F4" w:rsidP="00EC4D05">
      <w:pPr>
        <w:autoSpaceDE w:val="0"/>
        <w:autoSpaceDN w:val="0"/>
        <w:adjustRightInd w:val="0"/>
        <w:spacing w:before="120" w:after="120" w:line="240" w:lineRule="auto"/>
        <w:ind w:firstLine="720"/>
        <w:jc w:val="both"/>
        <w:rPr>
          <w:sz w:val="24"/>
          <w:szCs w:val="24"/>
        </w:rPr>
      </w:pPr>
      <w:r w:rsidRPr="001D6EDE">
        <w:rPr>
          <w:i/>
          <w:sz w:val="24"/>
          <w:szCs w:val="24"/>
        </w:rPr>
        <w:t xml:space="preserve">© </w:t>
      </w:r>
      <w:r w:rsidR="008F1750" w:rsidRPr="001D6EDE">
        <w:rPr>
          <w:i/>
          <w:sz w:val="24"/>
          <w:szCs w:val="24"/>
        </w:rPr>
        <w:t>Специализированный научно-исследовательский отдел по профилактике и борьбе со СПИДом</w:t>
      </w:r>
      <w:r w:rsidRPr="001D6EDE">
        <w:rPr>
          <w:i/>
          <w:sz w:val="24"/>
          <w:szCs w:val="24"/>
        </w:rPr>
        <w:t xml:space="preserve"> </w:t>
      </w:r>
      <w:r w:rsidRPr="001D6EDE">
        <w:rPr>
          <w:i/>
          <w:iCs/>
          <w:snapToGrid w:val="0"/>
          <w:sz w:val="24"/>
          <w:szCs w:val="24"/>
        </w:rPr>
        <w:t>ФБУН Центрального НИИ эпидемиологии Роспотребнадзора</w:t>
      </w:r>
      <w:r w:rsidRPr="001D6EDE">
        <w:rPr>
          <w:bCs/>
          <w:i/>
          <w:iCs/>
          <w:sz w:val="24"/>
          <w:szCs w:val="24"/>
        </w:rPr>
        <w:t>.</w:t>
      </w:r>
      <w:r w:rsidRPr="001D6EDE">
        <w:rPr>
          <w:i/>
          <w:iCs/>
          <w:snapToGrid w:val="0"/>
          <w:sz w:val="24"/>
          <w:szCs w:val="24"/>
        </w:rPr>
        <w:t xml:space="preserve"> </w:t>
      </w:r>
      <w:r w:rsidRPr="001D6EDE">
        <w:rPr>
          <w:i/>
          <w:sz w:val="24"/>
          <w:szCs w:val="24"/>
        </w:rPr>
        <w:t>Данные получены из территориальных центров по профилактике и борьбе со СПИДом (или иных уполномоченных организаций) и территориальных Управлений Федеральной службы по надзору в сфере защиты прав потребителей и благополучия человека.</w:t>
      </w:r>
    </w:p>
    <w:sectPr w:rsidR="00C723F4" w:rsidRPr="00350DAB" w:rsidSect="009149BF">
      <w:footerReference w:type="default" r:id="rId12"/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19E" w:rsidRDefault="00EB219E" w:rsidP="005E7F7A">
      <w:pPr>
        <w:spacing w:after="0" w:line="240" w:lineRule="auto"/>
      </w:pPr>
      <w:r>
        <w:separator/>
      </w:r>
    </w:p>
  </w:endnote>
  <w:endnote w:type="continuationSeparator" w:id="0">
    <w:p w:rsidR="00EB219E" w:rsidRDefault="00EB219E" w:rsidP="005E7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84750"/>
      <w:docPartObj>
        <w:docPartGallery w:val="Page Numbers (Bottom of Page)"/>
        <w:docPartUnique/>
      </w:docPartObj>
    </w:sdtPr>
    <w:sdtContent>
      <w:p w:rsidR="004A0246" w:rsidRDefault="00914339">
        <w:pPr>
          <w:pStyle w:val="a6"/>
          <w:jc w:val="right"/>
        </w:pPr>
        <w:fldSimple w:instr=" PAGE   \* MERGEFORMAT ">
          <w:r w:rsidR="00DC4F22">
            <w:rPr>
              <w:noProof/>
            </w:rPr>
            <w:t>4</w:t>
          </w:r>
        </w:fldSimple>
      </w:p>
    </w:sdtContent>
  </w:sdt>
  <w:p w:rsidR="004A0246" w:rsidRDefault="004A0246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19E" w:rsidRDefault="00EB219E" w:rsidP="005E7F7A">
      <w:pPr>
        <w:spacing w:after="0" w:line="240" w:lineRule="auto"/>
      </w:pPr>
      <w:r>
        <w:separator/>
      </w:r>
    </w:p>
  </w:footnote>
  <w:footnote w:type="continuationSeparator" w:id="0">
    <w:p w:rsidR="00EB219E" w:rsidRDefault="00EB219E" w:rsidP="005E7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B429E"/>
    <w:multiLevelType w:val="hybridMultilevel"/>
    <w:tmpl w:val="DD463F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C264C8"/>
    <w:multiLevelType w:val="hybridMultilevel"/>
    <w:tmpl w:val="23D86D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3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06C4"/>
    <w:rsid w:val="000008CB"/>
    <w:rsid w:val="0000118A"/>
    <w:rsid w:val="0000255A"/>
    <w:rsid w:val="00002CBE"/>
    <w:rsid w:val="00003812"/>
    <w:rsid w:val="00006BA8"/>
    <w:rsid w:val="00011984"/>
    <w:rsid w:val="00011F54"/>
    <w:rsid w:val="00012359"/>
    <w:rsid w:val="00013851"/>
    <w:rsid w:val="000152EC"/>
    <w:rsid w:val="000159F3"/>
    <w:rsid w:val="00017586"/>
    <w:rsid w:val="0002022E"/>
    <w:rsid w:val="00020935"/>
    <w:rsid w:val="00020C1C"/>
    <w:rsid w:val="000220E0"/>
    <w:rsid w:val="00023D2E"/>
    <w:rsid w:val="000266B9"/>
    <w:rsid w:val="00026820"/>
    <w:rsid w:val="00027332"/>
    <w:rsid w:val="000303FE"/>
    <w:rsid w:val="0003143D"/>
    <w:rsid w:val="0003324E"/>
    <w:rsid w:val="00033E4E"/>
    <w:rsid w:val="00035563"/>
    <w:rsid w:val="00035989"/>
    <w:rsid w:val="00035B75"/>
    <w:rsid w:val="00036B29"/>
    <w:rsid w:val="00036BF0"/>
    <w:rsid w:val="000407A3"/>
    <w:rsid w:val="0004217C"/>
    <w:rsid w:val="000423A4"/>
    <w:rsid w:val="000465ED"/>
    <w:rsid w:val="00047E6B"/>
    <w:rsid w:val="000500F8"/>
    <w:rsid w:val="000506AF"/>
    <w:rsid w:val="00051258"/>
    <w:rsid w:val="00051277"/>
    <w:rsid w:val="00053C64"/>
    <w:rsid w:val="00054394"/>
    <w:rsid w:val="00055112"/>
    <w:rsid w:val="00062DA3"/>
    <w:rsid w:val="00063B3C"/>
    <w:rsid w:val="00064A84"/>
    <w:rsid w:val="00064B15"/>
    <w:rsid w:val="00067073"/>
    <w:rsid w:val="000704C1"/>
    <w:rsid w:val="00071153"/>
    <w:rsid w:val="000725DF"/>
    <w:rsid w:val="00072B39"/>
    <w:rsid w:val="00075C66"/>
    <w:rsid w:val="00075DEE"/>
    <w:rsid w:val="0007675A"/>
    <w:rsid w:val="00076EEB"/>
    <w:rsid w:val="000816AD"/>
    <w:rsid w:val="00083116"/>
    <w:rsid w:val="00084BD4"/>
    <w:rsid w:val="00085406"/>
    <w:rsid w:val="00086992"/>
    <w:rsid w:val="00087211"/>
    <w:rsid w:val="00087755"/>
    <w:rsid w:val="00087A4F"/>
    <w:rsid w:val="000912F5"/>
    <w:rsid w:val="000934A5"/>
    <w:rsid w:val="00095BA6"/>
    <w:rsid w:val="00096DB9"/>
    <w:rsid w:val="0009763C"/>
    <w:rsid w:val="000A101C"/>
    <w:rsid w:val="000A1294"/>
    <w:rsid w:val="000A2427"/>
    <w:rsid w:val="000A3F7B"/>
    <w:rsid w:val="000A54B0"/>
    <w:rsid w:val="000A5533"/>
    <w:rsid w:val="000A592F"/>
    <w:rsid w:val="000A5B05"/>
    <w:rsid w:val="000A6532"/>
    <w:rsid w:val="000B0ED6"/>
    <w:rsid w:val="000B1021"/>
    <w:rsid w:val="000B20DC"/>
    <w:rsid w:val="000B2517"/>
    <w:rsid w:val="000B2F70"/>
    <w:rsid w:val="000B3274"/>
    <w:rsid w:val="000B78DC"/>
    <w:rsid w:val="000C2B18"/>
    <w:rsid w:val="000C31BF"/>
    <w:rsid w:val="000C39A0"/>
    <w:rsid w:val="000C4597"/>
    <w:rsid w:val="000C47C0"/>
    <w:rsid w:val="000C7ED9"/>
    <w:rsid w:val="000D0BE2"/>
    <w:rsid w:val="000D106E"/>
    <w:rsid w:val="000D49BA"/>
    <w:rsid w:val="000D5010"/>
    <w:rsid w:val="000D7432"/>
    <w:rsid w:val="000D77A4"/>
    <w:rsid w:val="000D7F1D"/>
    <w:rsid w:val="000E1A5C"/>
    <w:rsid w:val="000E1DC7"/>
    <w:rsid w:val="000E29FB"/>
    <w:rsid w:val="000E78AD"/>
    <w:rsid w:val="000E7C7F"/>
    <w:rsid w:val="000F0C95"/>
    <w:rsid w:val="000F28E4"/>
    <w:rsid w:val="000F2E64"/>
    <w:rsid w:val="000F38ED"/>
    <w:rsid w:val="000F3F89"/>
    <w:rsid w:val="000F568A"/>
    <w:rsid w:val="000F606D"/>
    <w:rsid w:val="000F6AB1"/>
    <w:rsid w:val="000F71A1"/>
    <w:rsid w:val="000F75AC"/>
    <w:rsid w:val="001018A5"/>
    <w:rsid w:val="001022BB"/>
    <w:rsid w:val="00103036"/>
    <w:rsid w:val="00104EC9"/>
    <w:rsid w:val="001056F6"/>
    <w:rsid w:val="00105FCA"/>
    <w:rsid w:val="001105E1"/>
    <w:rsid w:val="0011064E"/>
    <w:rsid w:val="00110971"/>
    <w:rsid w:val="001119D4"/>
    <w:rsid w:val="001121D0"/>
    <w:rsid w:val="00112570"/>
    <w:rsid w:val="001142BE"/>
    <w:rsid w:val="00115221"/>
    <w:rsid w:val="0011537D"/>
    <w:rsid w:val="00115662"/>
    <w:rsid w:val="00116F13"/>
    <w:rsid w:val="001209F1"/>
    <w:rsid w:val="0012132C"/>
    <w:rsid w:val="00122BDA"/>
    <w:rsid w:val="0012343B"/>
    <w:rsid w:val="00123D36"/>
    <w:rsid w:val="0012471E"/>
    <w:rsid w:val="00124C5E"/>
    <w:rsid w:val="00125FAE"/>
    <w:rsid w:val="00132637"/>
    <w:rsid w:val="001352EA"/>
    <w:rsid w:val="00135490"/>
    <w:rsid w:val="00135881"/>
    <w:rsid w:val="00142089"/>
    <w:rsid w:val="00142B97"/>
    <w:rsid w:val="00142FF9"/>
    <w:rsid w:val="00144C97"/>
    <w:rsid w:val="00144DAA"/>
    <w:rsid w:val="00144DD2"/>
    <w:rsid w:val="00145188"/>
    <w:rsid w:val="00146600"/>
    <w:rsid w:val="00147614"/>
    <w:rsid w:val="00147E9D"/>
    <w:rsid w:val="0015226B"/>
    <w:rsid w:val="00152491"/>
    <w:rsid w:val="001535D6"/>
    <w:rsid w:val="00153B91"/>
    <w:rsid w:val="00154496"/>
    <w:rsid w:val="00154BEA"/>
    <w:rsid w:val="00157B9F"/>
    <w:rsid w:val="001603F3"/>
    <w:rsid w:val="00161E2C"/>
    <w:rsid w:val="00162335"/>
    <w:rsid w:val="0016481E"/>
    <w:rsid w:val="001648E3"/>
    <w:rsid w:val="00164BF5"/>
    <w:rsid w:val="001651DD"/>
    <w:rsid w:val="00165202"/>
    <w:rsid w:val="001655A0"/>
    <w:rsid w:val="00165B4C"/>
    <w:rsid w:val="00166CF6"/>
    <w:rsid w:val="00166F20"/>
    <w:rsid w:val="001670A6"/>
    <w:rsid w:val="0017027B"/>
    <w:rsid w:val="00171CA3"/>
    <w:rsid w:val="0017471D"/>
    <w:rsid w:val="0017486C"/>
    <w:rsid w:val="00174E68"/>
    <w:rsid w:val="00175406"/>
    <w:rsid w:val="00175FC0"/>
    <w:rsid w:val="001765B1"/>
    <w:rsid w:val="0017686A"/>
    <w:rsid w:val="00176CD1"/>
    <w:rsid w:val="00180FDD"/>
    <w:rsid w:val="00182AE1"/>
    <w:rsid w:val="00183063"/>
    <w:rsid w:val="0018395A"/>
    <w:rsid w:val="00183FB8"/>
    <w:rsid w:val="00184515"/>
    <w:rsid w:val="00184658"/>
    <w:rsid w:val="0018591C"/>
    <w:rsid w:val="00187620"/>
    <w:rsid w:val="001917AC"/>
    <w:rsid w:val="00192D79"/>
    <w:rsid w:val="00192F7E"/>
    <w:rsid w:val="00194890"/>
    <w:rsid w:val="00197BAA"/>
    <w:rsid w:val="001A0D2A"/>
    <w:rsid w:val="001A171B"/>
    <w:rsid w:val="001A1AD4"/>
    <w:rsid w:val="001A1B18"/>
    <w:rsid w:val="001A2EC3"/>
    <w:rsid w:val="001A3D73"/>
    <w:rsid w:val="001A44B4"/>
    <w:rsid w:val="001A4C5F"/>
    <w:rsid w:val="001A757D"/>
    <w:rsid w:val="001B05A3"/>
    <w:rsid w:val="001B2473"/>
    <w:rsid w:val="001B31EA"/>
    <w:rsid w:val="001B46FF"/>
    <w:rsid w:val="001B4788"/>
    <w:rsid w:val="001B49A3"/>
    <w:rsid w:val="001B53B4"/>
    <w:rsid w:val="001B6B8F"/>
    <w:rsid w:val="001B6C72"/>
    <w:rsid w:val="001B7113"/>
    <w:rsid w:val="001C0A54"/>
    <w:rsid w:val="001C3968"/>
    <w:rsid w:val="001C3BAC"/>
    <w:rsid w:val="001C4F8A"/>
    <w:rsid w:val="001C6051"/>
    <w:rsid w:val="001C7806"/>
    <w:rsid w:val="001D0818"/>
    <w:rsid w:val="001D13BC"/>
    <w:rsid w:val="001D2314"/>
    <w:rsid w:val="001D43BA"/>
    <w:rsid w:val="001D46F2"/>
    <w:rsid w:val="001D5C6E"/>
    <w:rsid w:val="001D6967"/>
    <w:rsid w:val="001D6EDE"/>
    <w:rsid w:val="001E192A"/>
    <w:rsid w:val="001E266A"/>
    <w:rsid w:val="001E26DB"/>
    <w:rsid w:val="001E2768"/>
    <w:rsid w:val="001E35EE"/>
    <w:rsid w:val="001E4845"/>
    <w:rsid w:val="001E6AA3"/>
    <w:rsid w:val="001E7E78"/>
    <w:rsid w:val="001F27C1"/>
    <w:rsid w:val="001F3052"/>
    <w:rsid w:val="001F45BC"/>
    <w:rsid w:val="001F4C52"/>
    <w:rsid w:val="001F5A44"/>
    <w:rsid w:val="001F5ED0"/>
    <w:rsid w:val="001F62C3"/>
    <w:rsid w:val="001F7318"/>
    <w:rsid w:val="001F7A63"/>
    <w:rsid w:val="001F7C63"/>
    <w:rsid w:val="002006A1"/>
    <w:rsid w:val="00201A2A"/>
    <w:rsid w:val="00201E88"/>
    <w:rsid w:val="002025BC"/>
    <w:rsid w:val="0020305E"/>
    <w:rsid w:val="0020466C"/>
    <w:rsid w:val="00204899"/>
    <w:rsid w:val="00205688"/>
    <w:rsid w:val="002068F6"/>
    <w:rsid w:val="00211497"/>
    <w:rsid w:val="00211BCB"/>
    <w:rsid w:val="0021282D"/>
    <w:rsid w:val="0021550E"/>
    <w:rsid w:val="002164AF"/>
    <w:rsid w:val="002167E1"/>
    <w:rsid w:val="002178FD"/>
    <w:rsid w:val="00220CB4"/>
    <w:rsid w:val="002213A5"/>
    <w:rsid w:val="002213BA"/>
    <w:rsid w:val="002215E7"/>
    <w:rsid w:val="00221F94"/>
    <w:rsid w:val="00223D51"/>
    <w:rsid w:val="002242D3"/>
    <w:rsid w:val="0022509B"/>
    <w:rsid w:val="00225F51"/>
    <w:rsid w:val="00226F33"/>
    <w:rsid w:val="00227624"/>
    <w:rsid w:val="002306C9"/>
    <w:rsid w:val="00231541"/>
    <w:rsid w:val="002345C4"/>
    <w:rsid w:val="00234B9A"/>
    <w:rsid w:val="002351D6"/>
    <w:rsid w:val="00236059"/>
    <w:rsid w:val="00236061"/>
    <w:rsid w:val="00237423"/>
    <w:rsid w:val="00241A8A"/>
    <w:rsid w:val="00241DA3"/>
    <w:rsid w:val="00241DDF"/>
    <w:rsid w:val="0024205E"/>
    <w:rsid w:val="002442C0"/>
    <w:rsid w:val="00247083"/>
    <w:rsid w:val="002477BC"/>
    <w:rsid w:val="0025131A"/>
    <w:rsid w:val="00253DD9"/>
    <w:rsid w:val="00260BAF"/>
    <w:rsid w:val="0026100F"/>
    <w:rsid w:val="002626C9"/>
    <w:rsid w:val="00263DC8"/>
    <w:rsid w:val="00264A7F"/>
    <w:rsid w:val="002654C2"/>
    <w:rsid w:val="00265DA3"/>
    <w:rsid w:val="00265E15"/>
    <w:rsid w:val="00266A36"/>
    <w:rsid w:val="00270254"/>
    <w:rsid w:val="00272FF0"/>
    <w:rsid w:val="00274C08"/>
    <w:rsid w:val="00277441"/>
    <w:rsid w:val="0028000A"/>
    <w:rsid w:val="002808B9"/>
    <w:rsid w:val="00280ED4"/>
    <w:rsid w:val="002813A0"/>
    <w:rsid w:val="002833A0"/>
    <w:rsid w:val="0028464F"/>
    <w:rsid w:val="00284CEA"/>
    <w:rsid w:val="00286772"/>
    <w:rsid w:val="00290801"/>
    <w:rsid w:val="0029084B"/>
    <w:rsid w:val="002915D0"/>
    <w:rsid w:val="0029333A"/>
    <w:rsid w:val="002936C2"/>
    <w:rsid w:val="0029682E"/>
    <w:rsid w:val="00296BD3"/>
    <w:rsid w:val="0029727D"/>
    <w:rsid w:val="002A17CA"/>
    <w:rsid w:val="002A1A28"/>
    <w:rsid w:val="002A23F1"/>
    <w:rsid w:val="002A2578"/>
    <w:rsid w:val="002A3733"/>
    <w:rsid w:val="002A39CB"/>
    <w:rsid w:val="002B1E79"/>
    <w:rsid w:val="002B1FF1"/>
    <w:rsid w:val="002B2877"/>
    <w:rsid w:val="002B5763"/>
    <w:rsid w:val="002B5BB7"/>
    <w:rsid w:val="002C0825"/>
    <w:rsid w:val="002C0F8A"/>
    <w:rsid w:val="002C1056"/>
    <w:rsid w:val="002C2903"/>
    <w:rsid w:val="002C2B5F"/>
    <w:rsid w:val="002C2F16"/>
    <w:rsid w:val="002C3015"/>
    <w:rsid w:val="002C3625"/>
    <w:rsid w:val="002C41D4"/>
    <w:rsid w:val="002C41D6"/>
    <w:rsid w:val="002C44D5"/>
    <w:rsid w:val="002C5107"/>
    <w:rsid w:val="002C51D1"/>
    <w:rsid w:val="002C7778"/>
    <w:rsid w:val="002D1D2E"/>
    <w:rsid w:val="002D1DAD"/>
    <w:rsid w:val="002D3F78"/>
    <w:rsid w:val="002D4025"/>
    <w:rsid w:val="002D4D3C"/>
    <w:rsid w:val="002D51C6"/>
    <w:rsid w:val="002D7E37"/>
    <w:rsid w:val="002E0460"/>
    <w:rsid w:val="002E08BD"/>
    <w:rsid w:val="002E0945"/>
    <w:rsid w:val="002E0EB1"/>
    <w:rsid w:val="002E1143"/>
    <w:rsid w:val="002E14CA"/>
    <w:rsid w:val="002E4998"/>
    <w:rsid w:val="002E49CD"/>
    <w:rsid w:val="002E5892"/>
    <w:rsid w:val="002F10BC"/>
    <w:rsid w:val="002F199E"/>
    <w:rsid w:val="002F215B"/>
    <w:rsid w:val="002F479C"/>
    <w:rsid w:val="002F6D79"/>
    <w:rsid w:val="002F7E8C"/>
    <w:rsid w:val="00301523"/>
    <w:rsid w:val="00301EB5"/>
    <w:rsid w:val="00303720"/>
    <w:rsid w:val="003038F6"/>
    <w:rsid w:val="0030648B"/>
    <w:rsid w:val="00307FE7"/>
    <w:rsid w:val="00310EA5"/>
    <w:rsid w:val="00310F6E"/>
    <w:rsid w:val="0031183A"/>
    <w:rsid w:val="00311AEF"/>
    <w:rsid w:val="003121D0"/>
    <w:rsid w:val="00312883"/>
    <w:rsid w:val="00312890"/>
    <w:rsid w:val="00313BFA"/>
    <w:rsid w:val="00315229"/>
    <w:rsid w:val="003275B4"/>
    <w:rsid w:val="003305FF"/>
    <w:rsid w:val="00331A25"/>
    <w:rsid w:val="003321A8"/>
    <w:rsid w:val="00333A6E"/>
    <w:rsid w:val="00335282"/>
    <w:rsid w:val="0033588D"/>
    <w:rsid w:val="0033612B"/>
    <w:rsid w:val="003368DC"/>
    <w:rsid w:val="00340BFC"/>
    <w:rsid w:val="00340E19"/>
    <w:rsid w:val="003428F1"/>
    <w:rsid w:val="00342A4B"/>
    <w:rsid w:val="00342B0C"/>
    <w:rsid w:val="00350257"/>
    <w:rsid w:val="00350DAB"/>
    <w:rsid w:val="003525B6"/>
    <w:rsid w:val="0035470B"/>
    <w:rsid w:val="003559CD"/>
    <w:rsid w:val="00355B14"/>
    <w:rsid w:val="00355FA0"/>
    <w:rsid w:val="0035686A"/>
    <w:rsid w:val="00357A61"/>
    <w:rsid w:val="0036011D"/>
    <w:rsid w:val="003606F0"/>
    <w:rsid w:val="00360A6C"/>
    <w:rsid w:val="00362FAF"/>
    <w:rsid w:val="00363096"/>
    <w:rsid w:val="003633C3"/>
    <w:rsid w:val="00364F57"/>
    <w:rsid w:val="003656A6"/>
    <w:rsid w:val="00367BD8"/>
    <w:rsid w:val="00370C46"/>
    <w:rsid w:val="00370E83"/>
    <w:rsid w:val="003718FC"/>
    <w:rsid w:val="00373A22"/>
    <w:rsid w:val="003762C8"/>
    <w:rsid w:val="003765AE"/>
    <w:rsid w:val="003767F0"/>
    <w:rsid w:val="00377C1C"/>
    <w:rsid w:val="00380DC0"/>
    <w:rsid w:val="003815A0"/>
    <w:rsid w:val="003816EC"/>
    <w:rsid w:val="00383E68"/>
    <w:rsid w:val="003857A7"/>
    <w:rsid w:val="0039016E"/>
    <w:rsid w:val="00390E47"/>
    <w:rsid w:val="003923F0"/>
    <w:rsid w:val="003933E2"/>
    <w:rsid w:val="003936DE"/>
    <w:rsid w:val="00394791"/>
    <w:rsid w:val="00395B89"/>
    <w:rsid w:val="003A087E"/>
    <w:rsid w:val="003A1F04"/>
    <w:rsid w:val="003A1F78"/>
    <w:rsid w:val="003A5870"/>
    <w:rsid w:val="003A6657"/>
    <w:rsid w:val="003A7482"/>
    <w:rsid w:val="003A7D02"/>
    <w:rsid w:val="003B02D3"/>
    <w:rsid w:val="003B3A5D"/>
    <w:rsid w:val="003B3FD1"/>
    <w:rsid w:val="003B40B6"/>
    <w:rsid w:val="003B5B1D"/>
    <w:rsid w:val="003B76C7"/>
    <w:rsid w:val="003B7F27"/>
    <w:rsid w:val="003C1905"/>
    <w:rsid w:val="003C2432"/>
    <w:rsid w:val="003C2DD5"/>
    <w:rsid w:val="003C2E23"/>
    <w:rsid w:val="003C512C"/>
    <w:rsid w:val="003C58FA"/>
    <w:rsid w:val="003C59DB"/>
    <w:rsid w:val="003C639B"/>
    <w:rsid w:val="003C6704"/>
    <w:rsid w:val="003D146B"/>
    <w:rsid w:val="003D2A76"/>
    <w:rsid w:val="003D7622"/>
    <w:rsid w:val="003D7914"/>
    <w:rsid w:val="003E4471"/>
    <w:rsid w:val="003E456B"/>
    <w:rsid w:val="003E79EF"/>
    <w:rsid w:val="003F30B7"/>
    <w:rsid w:val="003F3899"/>
    <w:rsid w:val="003F50B7"/>
    <w:rsid w:val="003F5235"/>
    <w:rsid w:val="003F55DE"/>
    <w:rsid w:val="003F5881"/>
    <w:rsid w:val="003F5CF8"/>
    <w:rsid w:val="003F6846"/>
    <w:rsid w:val="003F70E0"/>
    <w:rsid w:val="00401484"/>
    <w:rsid w:val="00403014"/>
    <w:rsid w:val="00403EC3"/>
    <w:rsid w:val="004049EA"/>
    <w:rsid w:val="004052A2"/>
    <w:rsid w:val="00406AA7"/>
    <w:rsid w:val="0041070C"/>
    <w:rsid w:val="00410EF8"/>
    <w:rsid w:val="00411014"/>
    <w:rsid w:val="00411845"/>
    <w:rsid w:val="00411EB0"/>
    <w:rsid w:val="0041219E"/>
    <w:rsid w:val="00412801"/>
    <w:rsid w:val="004148AF"/>
    <w:rsid w:val="004206EE"/>
    <w:rsid w:val="00420741"/>
    <w:rsid w:val="00421EF5"/>
    <w:rsid w:val="004235DD"/>
    <w:rsid w:val="004261DF"/>
    <w:rsid w:val="004267B1"/>
    <w:rsid w:val="0043079B"/>
    <w:rsid w:val="00431063"/>
    <w:rsid w:val="00431692"/>
    <w:rsid w:val="00432B71"/>
    <w:rsid w:val="00432C8E"/>
    <w:rsid w:val="004341ED"/>
    <w:rsid w:val="0043678C"/>
    <w:rsid w:val="0044294C"/>
    <w:rsid w:val="004430F7"/>
    <w:rsid w:val="00443714"/>
    <w:rsid w:val="00443E0E"/>
    <w:rsid w:val="004476AD"/>
    <w:rsid w:val="00451C0F"/>
    <w:rsid w:val="00452ECE"/>
    <w:rsid w:val="00453D79"/>
    <w:rsid w:val="0045419C"/>
    <w:rsid w:val="004543F9"/>
    <w:rsid w:val="00455F15"/>
    <w:rsid w:val="004568D7"/>
    <w:rsid w:val="00457369"/>
    <w:rsid w:val="004603CD"/>
    <w:rsid w:val="0046045C"/>
    <w:rsid w:val="00460687"/>
    <w:rsid w:val="00461926"/>
    <w:rsid w:val="00467825"/>
    <w:rsid w:val="0047091A"/>
    <w:rsid w:val="00475E40"/>
    <w:rsid w:val="0047624F"/>
    <w:rsid w:val="00476551"/>
    <w:rsid w:val="00476E60"/>
    <w:rsid w:val="0047739B"/>
    <w:rsid w:val="00480327"/>
    <w:rsid w:val="004806C4"/>
    <w:rsid w:val="004824C4"/>
    <w:rsid w:val="00483039"/>
    <w:rsid w:val="00484DB1"/>
    <w:rsid w:val="00485501"/>
    <w:rsid w:val="00487310"/>
    <w:rsid w:val="004873BD"/>
    <w:rsid w:val="00487CBF"/>
    <w:rsid w:val="004934A3"/>
    <w:rsid w:val="00493F60"/>
    <w:rsid w:val="004944A1"/>
    <w:rsid w:val="004A013B"/>
    <w:rsid w:val="004A0246"/>
    <w:rsid w:val="004A3A6F"/>
    <w:rsid w:val="004A3AA6"/>
    <w:rsid w:val="004A62A9"/>
    <w:rsid w:val="004A7000"/>
    <w:rsid w:val="004B0833"/>
    <w:rsid w:val="004B1316"/>
    <w:rsid w:val="004B1AF7"/>
    <w:rsid w:val="004B2A96"/>
    <w:rsid w:val="004B4D96"/>
    <w:rsid w:val="004C0B45"/>
    <w:rsid w:val="004C1A6F"/>
    <w:rsid w:val="004C24E2"/>
    <w:rsid w:val="004C2EFC"/>
    <w:rsid w:val="004C30EA"/>
    <w:rsid w:val="004C4361"/>
    <w:rsid w:val="004C4CDD"/>
    <w:rsid w:val="004C6F6E"/>
    <w:rsid w:val="004C7564"/>
    <w:rsid w:val="004D2236"/>
    <w:rsid w:val="004D7767"/>
    <w:rsid w:val="004E00D8"/>
    <w:rsid w:val="004E012F"/>
    <w:rsid w:val="004E08F3"/>
    <w:rsid w:val="004E1C2A"/>
    <w:rsid w:val="004E2F54"/>
    <w:rsid w:val="004E3D50"/>
    <w:rsid w:val="004E402E"/>
    <w:rsid w:val="004F0C37"/>
    <w:rsid w:val="004F1F10"/>
    <w:rsid w:val="004F3A12"/>
    <w:rsid w:val="004F4796"/>
    <w:rsid w:val="004F5217"/>
    <w:rsid w:val="004F57D4"/>
    <w:rsid w:val="004F6BE1"/>
    <w:rsid w:val="004F7E14"/>
    <w:rsid w:val="00502055"/>
    <w:rsid w:val="0050206F"/>
    <w:rsid w:val="0050274E"/>
    <w:rsid w:val="00502F20"/>
    <w:rsid w:val="00504993"/>
    <w:rsid w:val="00504C9C"/>
    <w:rsid w:val="00505AA7"/>
    <w:rsid w:val="00505EE2"/>
    <w:rsid w:val="00505FEA"/>
    <w:rsid w:val="00507B91"/>
    <w:rsid w:val="0051226D"/>
    <w:rsid w:val="00512704"/>
    <w:rsid w:val="00513CFA"/>
    <w:rsid w:val="005158FB"/>
    <w:rsid w:val="00516461"/>
    <w:rsid w:val="00516888"/>
    <w:rsid w:val="005179E4"/>
    <w:rsid w:val="00520006"/>
    <w:rsid w:val="00520253"/>
    <w:rsid w:val="005204A1"/>
    <w:rsid w:val="00521AD1"/>
    <w:rsid w:val="0052212A"/>
    <w:rsid w:val="00522371"/>
    <w:rsid w:val="00522591"/>
    <w:rsid w:val="00525250"/>
    <w:rsid w:val="00527B74"/>
    <w:rsid w:val="00530815"/>
    <w:rsid w:val="00530B03"/>
    <w:rsid w:val="00533179"/>
    <w:rsid w:val="00534B2E"/>
    <w:rsid w:val="00534DBD"/>
    <w:rsid w:val="005361CB"/>
    <w:rsid w:val="00536201"/>
    <w:rsid w:val="005370BB"/>
    <w:rsid w:val="00541F90"/>
    <w:rsid w:val="005443C2"/>
    <w:rsid w:val="0054446D"/>
    <w:rsid w:val="0054675F"/>
    <w:rsid w:val="0055046E"/>
    <w:rsid w:val="005506EC"/>
    <w:rsid w:val="005509F5"/>
    <w:rsid w:val="00550C31"/>
    <w:rsid w:val="005521AD"/>
    <w:rsid w:val="005541BF"/>
    <w:rsid w:val="00554EE7"/>
    <w:rsid w:val="005567D0"/>
    <w:rsid w:val="0055723C"/>
    <w:rsid w:val="00560D1D"/>
    <w:rsid w:val="00562B3C"/>
    <w:rsid w:val="00563187"/>
    <w:rsid w:val="00563B5D"/>
    <w:rsid w:val="00564C84"/>
    <w:rsid w:val="00565DCB"/>
    <w:rsid w:val="005700CD"/>
    <w:rsid w:val="00571BD6"/>
    <w:rsid w:val="00571D00"/>
    <w:rsid w:val="00572A16"/>
    <w:rsid w:val="00572BC9"/>
    <w:rsid w:val="005734FA"/>
    <w:rsid w:val="00573CF1"/>
    <w:rsid w:val="00573D08"/>
    <w:rsid w:val="005776BD"/>
    <w:rsid w:val="00580790"/>
    <w:rsid w:val="005813DF"/>
    <w:rsid w:val="00581640"/>
    <w:rsid w:val="00582688"/>
    <w:rsid w:val="00583796"/>
    <w:rsid w:val="00583F42"/>
    <w:rsid w:val="005844DE"/>
    <w:rsid w:val="0058504A"/>
    <w:rsid w:val="0058604E"/>
    <w:rsid w:val="005875FD"/>
    <w:rsid w:val="00587E36"/>
    <w:rsid w:val="00587F9E"/>
    <w:rsid w:val="0059040D"/>
    <w:rsid w:val="005933D7"/>
    <w:rsid w:val="00593DBD"/>
    <w:rsid w:val="00593E64"/>
    <w:rsid w:val="00596EBB"/>
    <w:rsid w:val="00597AFF"/>
    <w:rsid w:val="00597D74"/>
    <w:rsid w:val="005A0C93"/>
    <w:rsid w:val="005A2DA2"/>
    <w:rsid w:val="005A37DD"/>
    <w:rsid w:val="005A60F1"/>
    <w:rsid w:val="005A6672"/>
    <w:rsid w:val="005B01B2"/>
    <w:rsid w:val="005B10F2"/>
    <w:rsid w:val="005B1264"/>
    <w:rsid w:val="005B3E66"/>
    <w:rsid w:val="005B4B6F"/>
    <w:rsid w:val="005B5861"/>
    <w:rsid w:val="005B5D2D"/>
    <w:rsid w:val="005B6400"/>
    <w:rsid w:val="005C0277"/>
    <w:rsid w:val="005C10BC"/>
    <w:rsid w:val="005C174F"/>
    <w:rsid w:val="005C2C26"/>
    <w:rsid w:val="005C2E01"/>
    <w:rsid w:val="005C353A"/>
    <w:rsid w:val="005C561E"/>
    <w:rsid w:val="005C69EC"/>
    <w:rsid w:val="005C76C4"/>
    <w:rsid w:val="005C7BAD"/>
    <w:rsid w:val="005D2AFE"/>
    <w:rsid w:val="005D48AA"/>
    <w:rsid w:val="005D5B7D"/>
    <w:rsid w:val="005D5E33"/>
    <w:rsid w:val="005D5E61"/>
    <w:rsid w:val="005D5EFF"/>
    <w:rsid w:val="005D653B"/>
    <w:rsid w:val="005D6A22"/>
    <w:rsid w:val="005D7F67"/>
    <w:rsid w:val="005E02A4"/>
    <w:rsid w:val="005E0B2A"/>
    <w:rsid w:val="005E0F84"/>
    <w:rsid w:val="005E2CBD"/>
    <w:rsid w:val="005E438D"/>
    <w:rsid w:val="005E48A2"/>
    <w:rsid w:val="005E7F7A"/>
    <w:rsid w:val="005F163A"/>
    <w:rsid w:val="005F169D"/>
    <w:rsid w:val="005F16F0"/>
    <w:rsid w:val="005F1E4E"/>
    <w:rsid w:val="005F222B"/>
    <w:rsid w:val="005F2F00"/>
    <w:rsid w:val="005F3CAD"/>
    <w:rsid w:val="005F4F20"/>
    <w:rsid w:val="005F54B5"/>
    <w:rsid w:val="005F5D01"/>
    <w:rsid w:val="005F731A"/>
    <w:rsid w:val="00602A34"/>
    <w:rsid w:val="00603486"/>
    <w:rsid w:val="00603614"/>
    <w:rsid w:val="00603795"/>
    <w:rsid w:val="00603796"/>
    <w:rsid w:val="0060465B"/>
    <w:rsid w:val="00605563"/>
    <w:rsid w:val="00605E43"/>
    <w:rsid w:val="00606821"/>
    <w:rsid w:val="00607359"/>
    <w:rsid w:val="0061005C"/>
    <w:rsid w:val="0061011A"/>
    <w:rsid w:val="00610449"/>
    <w:rsid w:val="0061281E"/>
    <w:rsid w:val="00613435"/>
    <w:rsid w:val="006148F9"/>
    <w:rsid w:val="006166E2"/>
    <w:rsid w:val="00616818"/>
    <w:rsid w:val="00617715"/>
    <w:rsid w:val="00617BB1"/>
    <w:rsid w:val="00621DA9"/>
    <w:rsid w:val="006223A5"/>
    <w:rsid w:val="00622AD6"/>
    <w:rsid w:val="006249F0"/>
    <w:rsid w:val="00626429"/>
    <w:rsid w:val="006268A9"/>
    <w:rsid w:val="0063189F"/>
    <w:rsid w:val="00631F35"/>
    <w:rsid w:val="00634467"/>
    <w:rsid w:val="00635041"/>
    <w:rsid w:val="00636A86"/>
    <w:rsid w:val="00642E05"/>
    <w:rsid w:val="00643F7A"/>
    <w:rsid w:val="00645EE4"/>
    <w:rsid w:val="0064636F"/>
    <w:rsid w:val="00647074"/>
    <w:rsid w:val="0064719C"/>
    <w:rsid w:val="00647740"/>
    <w:rsid w:val="00647FE5"/>
    <w:rsid w:val="0065181F"/>
    <w:rsid w:val="00653007"/>
    <w:rsid w:val="006532C7"/>
    <w:rsid w:val="0065337D"/>
    <w:rsid w:val="00654B7A"/>
    <w:rsid w:val="00660A0B"/>
    <w:rsid w:val="00660B3B"/>
    <w:rsid w:val="00660F50"/>
    <w:rsid w:val="00661A30"/>
    <w:rsid w:val="00661A6E"/>
    <w:rsid w:val="00662E56"/>
    <w:rsid w:val="00664E3D"/>
    <w:rsid w:val="00665FB8"/>
    <w:rsid w:val="00666020"/>
    <w:rsid w:val="00667400"/>
    <w:rsid w:val="00670422"/>
    <w:rsid w:val="00671A2B"/>
    <w:rsid w:val="00672729"/>
    <w:rsid w:val="00672A95"/>
    <w:rsid w:val="0067323E"/>
    <w:rsid w:val="006757FA"/>
    <w:rsid w:val="00677F09"/>
    <w:rsid w:val="00681BE9"/>
    <w:rsid w:val="00683E09"/>
    <w:rsid w:val="00687DE3"/>
    <w:rsid w:val="006917E9"/>
    <w:rsid w:val="00693F21"/>
    <w:rsid w:val="0069523A"/>
    <w:rsid w:val="00695420"/>
    <w:rsid w:val="00697BEB"/>
    <w:rsid w:val="006A12A3"/>
    <w:rsid w:val="006A24DF"/>
    <w:rsid w:val="006A2AEA"/>
    <w:rsid w:val="006A31EE"/>
    <w:rsid w:val="006A3491"/>
    <w:rsid w:val="006A34CD"/>
    <w:rsid w:val="006A50F0"/>
    <w:rsid w:val="006A5E8E"/>
    <w:rsid w:val="006A5EE9"/>
    <w:rsid w:val="006A637E"/>
    <w:rsid w:val="006A7638"/>
    <w:rsid w:val="006A7D8A"/>
    <w:rsid w:val="006B0CB9"/>
    <w:rsid w:val="006B41A2"/>
    <w:rsid w:val="006B4225"/>
    <w:rsid w:val="006B52FF"/>
    <w:rsid w:val="006B7040"/>
    <w:rsid w:val="006C16A3"/>
    <w:rsid w:val="006C2567"/>
    <w:rsid w:val="006C29FD"/>
    <w:rsid w:val="006C65E2"/>
    <w:rsid w:val="006C6EDE"/>
    <w:rsid w:val="006C7018"/>
    <w:rsid w:val="006C7B3D"/>
    <w:rsid w:val="006D0901"/>
    <w:rsid w:val="006D0966"/>
    <w:rsid w:val="006D1161"/>
    <w:rsid w:val="006D24CC"/>
    <w:rsid w:val="006D2BAE"/>
    <w:rsid w:val="006D3BA9"/>
    <w:rsid w:val="006D7D27"/>
    <w:rsid w:val="006E1199"/>
    <w:rsid w:val="006E15E8"/>
    <w:rsid w:val="006E1D00"/>
    <w:rsid w:val="006E2B21"/>
    <w:rsid w:val="006E4542"/>
    <w:rsid w:val="006E4BC8"/>
    <w:rsid w:val="006F03A2"/>
    <w:rsid w:val="006F37D4"/>
    <w:rsid w:val="006F3AFE"/>
    <w:rsid w:val="006F56B6"/>
    <w:rsid w:val="006F6951"/>
    <w:rsid w:val="006F6AAF"/>
    <w:rsid w:val="006F7C41"/>
    <w:rsid w:val="0070011E"/>
    <w:rsid w:val="00702A6E"/>
    <w:rsid w:val="00702F4C"/>
    <w:rsid w:val="007035F1"/>
    <w:rsid w:val="00703606"/>
    <w:rsid w:val="00704096"/>
    <w:rsid w:val="00704D02"/>
    <w:rsid w:val="007053B9"/>
    <w:rsid w:val="00705ACD"/>
    <w:rsid w:val="007062B5"/>
    <w:rsid w:val="00711FD2"/>
    <w:rsid w:val="007123F9"/>
    <w:rsid w:val="00713B86"/>
    <w:rsid w:val="00715614"/>
    <w:rsid w:val="007200F4"/>
    <w:rsid w:val="0072279D"/>
    <w:rsid w:val="0072382D"/>
    <w:rsid w:val="00724DF7"/>
    <w:rsid w:val="00726BBE"/>
    <w:rsid w:val="00726D6E"/>
    <w:rsid w:val="007314B8"/>
    <w:rsid w:val="0073458C"/>
    <w:rsid w:val="007367EF"/>
    <w:rsid w:val="00740A36"/>
    <w:rsid w:val="007429E1"/>
    <w:rsid w:val="00744633"/>
    <w:rsid w:val="00745771"/>
    <w:rsid w:val="00745C13"/>
    <w:rsid w:val="00745E5B"/>
    <w:rsid w:val="00746C27"/>
    <w:rsid w:val="00746D1E"/>
    <w:rsid w:val="007473AC"/>
    <w:rsid w:val="00753FE7"/>
    <w:rsid w:val="00754AC0"/>
    <w:rsid w:val="00755A1D"/>
    <w:rsid w:val="00760702"/>
    <w:rsid w:val="00761457"/>
    <w:rsid w:val="007617FB"/>
    <w:rsid w:val="00761D55"/>
    <w:rsid w:val="007623BB"/>
    <w:rsid w:val="00762E91"/>
    <w:rsid w:val="007723CD"/>
    <w:rsid w:val="007760AE"/>
    <w:rsid w:val="00777157"/>
    <w:rsid w:val="00777A68"/>
    <w:rsid w:val="00781B44"/>
    <w:rsid w:val="00781D04"/>
    <w:rsid w:val="00782737"/>
    <w:rsid w:val="00784DC3"/>
    <w:rsid w:val="00785E36"/>
    <w:rsid w:val="00786226"/>
    <w:rsid w:val="00790865"/>
    <w:rsid w:val="007915E2"/>
    <w:rsid w:val="00794DB8"/>
    <w:rsid w:val="007962E0"/>
    <w:rsid w:val="0079645D"/>
    <w:rsid w:val="007A12DB"/>
    <w:rsid w:val="007A1436"/>
    <w:rsid w:val="007B0510"/>
    <w:rsid w:val="007B32CD"/>
    <w:rsid w:val="007B56F9"/>
    <w:rsid w:val="007B6181"/>
    <w:rsid w:val="007B6213"/>
    <w:rsid w:val="007B68EF"/>
    <w:rsid w:val="007B73EB"/>
    <w:rsid w:val="007B7559"/>
    <w:rsid w:val="007B7F40"/>
    <w:rsid w:val="007C4091"/>
    <w:rsid w:val="007C483E"/>
    <w:rsid w:val="007C55EC"/>
    <w:rsid w:val="007C62AE"/>
    <w:rsid w:val="007C6CB5"/>
    <w:rsid w:val="007D2C9D"/>
    <w:rsid w:val="007D3073"/>
    <w:rsid w:val="007D46B6"/>
    <w:rsid w:val="007D49C0"/>
    <w:rsid w:val="007D5246"/>
    <w:rsid w:val="007D574B"/>
    <w:rsid w:val="007D5AFB"/>
    <w:rsid w:val="007D5DBF"/>
    <w:rsid w:val="007D6757"/>
    <w:rsid w:val="007D6B53"/>
    <w:rsid w:val="007D74BC"/>
    <w:rsid w:val="007D79AF"/>
    <w:rsid w:val="007D7F4A"/>
    <w:rsid w:val="007E0964"/>
    <w:rsid w:val="007E1C9A"/>
    <w:rsid w:val="007E2F32"/>
    <w:rsid w:val="007E2FD1"/>
    <w:rsid w:val="007E6899"/>
    <w:rsid w:val="007E6C8C"/>
    <w:rsid w:val="007E6F1D"/>
    <w:rsid w:val="007E7A04"/>
    <w:rsid w:val="007F0969"/>
    <w:rsid w:val="007F3F34"/>
    <w:rsid w:val="007F4A3D"/>
    <w:rsid w:val="007F4F6D"/>
    <w:rsid w:val="007F5470"/>
    <w:rsid w:val="007F5588"/>
    <w:rsid w:val="008030DD"/>
    <w:rsid w:val="008038D4"/>
    <w:rsid w:val="0080458E"/>
    <w:rsid w:val="008056F9"/>
    <w:rsid w:val="008058B6"/>
    <w:rsid w:val="00805F58"/>
    <w:rsid w:val="008068FA"/>
    <w:rsid w:val="008118B2"/>
    <w:rsid w:val="008119B8"/>
    <w:rsid w:val="00812DD8"/>
    <w:rsid w:val="00813827"/>
    <w:rsid w:val="00814188"/>
    <w:rsid w:val="00814B9C"/>
    <w:rsid w:val="00814D24"/>
    <w:rsid w:val="00815806"/>
    <w:rsid w:val="0082487D"/>
    <w:rsid w:val="00824E09"/>
    <w:rsid w:val="00827DC7"/>
    <w:rsid w:val="0083051B"/>
    <w:rsid w:val="00830DE5"/>
    <w:rsid w:val="00831A44"/>
    <w:rsid w:val="00835077"/>
    <w:rsid w:val="00835305"/>
    <w:rsid w:val="00836810"/>
    <w:rsid w:val="00842007"/>
    <w:rsid w:val="00843A30"/>
    <w:rsid w:val="008444B3"/>
    <w:rsid w:val="0084556C"/>
    <w:rsid w:val="0084606A"/>
    <w:rsid w:val="008461A3"/>
    <w:rsid w:val="00850F34"/>
    <w:rsid w:val="00851C98"/>
    <w:rsid w:val="00853301"/>
    <w:rsid w:val="00853900"/>
    <w:rsid w:val="008543D7"/>
    <w:rsid w:val="008559AB"/>
    <w:rsid w:val="00855EB4"/>
    <w:rsid w:val="00856BB6"/>
    <w:rsid w:val="008602AB"/>
    <w:rsid w:val="008602D6"/>
    <w:rsid w:val="008625EF"/>
    <w:rsid w:val="008637DB"/>
    <w:rsid w:val="00863A45"/>
    <w:rsid w:val="00864B66"/>
    <w:rsid w:val="00864D14"/>
    <w:rsid w:val="00865EDD"/>
    <w:rsid w:val="00866102"/>
    <w:rsid w:val="00866DF8"/>
    <w:rsid w:val="008677C1"/>
    <w:rsid w:val="0087068D"/>
    <w:rsid w:val="008709A6"/>
    <w:rsid w:val="008716B3"/>
    <w:rsid w:val="008721DD"/>
    <w:rsid w:val="008725A1"/>
    <w:rsid w:val="008730F6"/>
    <w:rsid w:val="008738C8"/>
    <w:rsid w:val="00873CF7"/>
    <w:rsid w:val="00874478"/>
    <w:rsid w:val="0087548D"/>
    <w:rsid w:val="00875971"/>
    <w:rsid w:val="00877309"/>
    <w:rsid w:val="00877B20"/>
    <w:rsid w:val="00877CCA"/>
    <w:rsid w:val="00877E14"/>
    <w:rsid w:val="008835E2"/>
    <w:rsid w:val="0088392A"/>
    <w:rsid w:val="00883D66"/>
    <w:rsid w:val="0088580F"/>
    <w:rsid w:val="00886431"/>
    <w:rsid w:val="0089156C"/>
    <w:rsid w:val="008929AC"/>
    <w:rsid w:val="00893097"/>
    <w:rsid w:val="0089348D"/>
    <w:rsid w:val="0089364A"/>
    <w:rsid w:val="0089549B"/>
    <w:rsid w:val="00896120"/>
    <w:rsid w:val="00897572"/>
    <w:rsid w:val="008A04CF"/>
    <w:rsid w:val="008A4446"/>
    <w:rsid w:val="008A5F2A"/>
    <w:rsid w:val="008B048D"/>
    <w:rsid w:val="008B1727"/>
    <w:rsid w:val="008B3B67"/>
    <w:rsid w:val="008B7430"/>
    <w:rsid w:val="008C0629"/>
    <w:rsid w:val="008C1339"/>
    <w:rsid w:val="008C4DFA"/>
    <w:rsid w:val="008C5027"/>
    <w:rsid w:val="008C70FB"/>
    <w:rsid w:val="008C7E5F"/>
    <w:rsid w:val="008D0197"/>
    <w:rsid w:val="008D1D2D"/>
    <w:rsid w:val="008D24C8"/>
    <w:rsid w:val="008D2FDD"/>
    <w:rsid w:val="008D30F5"/>
    <w:rsid w:val="008D3A67"/>
    <w:rsid w:val="008D3CBB"/>
    <w:rsid w:val="008D69D5"/>
    <w:rsid w:val="008D7818"/>
    <w:rsid w:val="008E0249"/>
    <w:rsid w:val="008E2175"/>
    <w:rsid w:val="008E32E3"/>
    <w:rsid w:val="008E45FB"/>
    <w:rsid w:val="008E4F41"/>
    <w:rsid w:val="008E5BB1"/>
    <w:rsid w:val="008E69A8"/>
    <w:rsid w:val="008E73F8"/>
    <w:rsid w:val="008F008A"/>
    <w:rsid w:val="008F0ED5"/>
    <w:rsid w:val="008F1750"/>
    <w:rsid w:val="008F235E"/>
    <w:rsid w:val="00902099"/>
    <w:rsid w:val="00903B7F"/>
    <w:rsid w:val="009040E6"/>
    <w:rsid w:val="00904AF4"/>
    <w:rsid w:val="009076BB"/>
    <w:rsid w:val="009123E0"/>
    <w:rsid w:val="00913922"/>
    <w:rsid w:val="00914339"/>
    <w:rsid w:val="009144E6"/>
    <w:rsid w:val="009149BF"/>
    <w:rsid w:val="009218D0"/>
    <w:rsid w:val="00922179"/>
    <w:rsid w:val="00923065"/>
    <w:rsid w:val="009233D7"/>
    <w:rsid w:val="00925221"/>
    <w:rsid w:val="009253FE"/>
    <w:rsid w:val="00925F08"/>
    <w:rsid w:val="0092655B"/>
    <w:rsid w:val="0093260C"/>
    <w:rsid w:val="00933009"/>
    <w:rsid w:val="0093699B"/>
    <w:rsid w:val="00937837"/>
    <w:rsid w:val="00937DFF"/>
    <w:rsid w:val="00940691"/>
    <w:rsid w:val="009420F3"/>
    <w:rsid w:val="009428FB"/>
    <w:rsid w:val="00942A6D"/>
    <w:rsid w:val="00942B22"/>
    <w:rsid w:val="00942E11"/>
    <w:rsid w:val="00943129"/>
    <w:rsid w:val="009442F2"/>
    <w:rsid w:val="009455C6"/>
    <w:rsid w:val="009473E2"/>
    <w:rsid w:val="009473FD"/>
    <w:rsid w:val="00947DFC"/>
    <w:rsid w:val="00950EE9"/>
    <w:rsid w:val="00951B9D"/>
    <w:rsid w:val="00955B49"/>
    <w:rsid w:val="00957440"/>
    <w:rsid w:val="00957563"/>
    <w:rsid w:val="00960F17"/>
    <w:rsid w:val="00961148"/>
    <w:rsid w:val="00961650"/>
    <w:rsid w:val="0096178E"/>
    <w:rsid w:val="00961DB2"/>
    <w:rsid w:val="0096363C"/>
    <w:rsid w:val="00963D07"/>
    <w:rsid w:val="00970A3C"/>
    <w:rsid w:val="00970F7B"/>
    <w:rsid w:val="00971013"/>
    <w:rsid w:val="0097128E"/>
    <w:rsid w:val="00971F2C"/>
    <w:rsid w:val="00973654"/>
    <w:rsid w:val="00974C81"/>
    <w:rsid w:val="00975828"/>
    <w:rsid w:val="00976D28"/>
    <w:rsid w:val="00976FA9"/>
    <w:rsid w:val="009809E4"/>
    <w:rsid w:val="00980B37"/>
    <w:rsid w:val="00980C7D"/>
    <w:rsid w:val="00983D31"/>
    <w:rsid w:val="00984621"/>
    <w:rsid w:val="00984E58"/>
    <w:rsid w:val="0098720C"/>
    <w:rsid w:val="0099309C"/>
    <w:rsid w:val="00993841"/>
    <w:rsid w:val="00994E18"/>
    <w:rsid w:val="00996C78"/>
    <w:rsid w:val="00997AC7"/>
    <w:rsid w:val="009A14F4"/>
    <w:rsid w:val="009A20C9"/>
    <w:rsid w:val="009A5BF9"/>
    <w:rsid w:val="009B0949"/>
    <w:rsid w:val="009B2FC2"/>
    <w:rsid w:val="009B3647"/>
    <w:rsid w:val="009B4BF8"/>
    <w:rsid w:val="009B50DB"/>
    <w:rsid w:val="009B5C1C"/>
    <w:rsid w:val="009B5E1F"/>
    <w:rsid w:val="009B6FA9"/>
    <w:rsid w:val="009B7800"/>
    <w:rsid w:val="009C0CDC"/>
    <w:rsid w:val="009C0E48"/>
    <w:rsid w:val="009C19A9"/>
    <w:rsid w:val="009C254F"/>
    <w:rsid w:val="009C2D5D"/>
    <w:rsid w:val="009C315E"/>
    <w:rsid w:val="009C59A6"/>
    <w:rsid w:val="009C5A5F"/>
    <w:rsid w:val="009C5AAF"/>
    <w:rsid w:val="009C69E4"/>
    <w:rsid w:val="009C77B4"/>
    <w:rsid w:val="009D28B9"/>
    <w:rsid w:val="009D2BE8"/>
    <w:rsid w:val="009D2FD2"/>
    <w:rsid w:val="009D641F"/>
    <w:rsid w:val="009D6643"/>
    <w:rsid w:val="009D7550"/>
    <w:rsid w:val="009E0C3E"/>
    <w:rsid w:val="009E1432"/>
    <w:rsid w:val="009E1879"/>
    <w:rsid w:val="009E281E"/>
    <w:rsid w:val="009E3C9C"/>
    <w:rsid w:val="009F06C1"/>
    <w:rsid w:val="009F292F"/>
    <w:rsid w:val="009F6D3E"/>
    <w:rsid w:val="00A007C7"/>
    <w:rsid w:val="00A00B72"/>
    <w:rsid w:val="00A00C55"/>
    <w:rsid w:val="00A02124"/>
    <w:rsid w:val="00A04199"/>
    <w:rsid w:val="00A06B65"/>
    <w:rsid w:val="00A06F39"/>
    <w:rsid w:val="00A11438"/>
    <w:rsid w:val="00A11C52"/>
    <w:rsid w:val="00A13233"/>
    <w:rsid w:val="00A133A5"/>
    <w:rsid w:val="00A13B7D"/>
    <w:rsid w:val="00A13F0D"/>
    <w:rsid w:val="00A14D98"/>
    <w:rsid w:val="00A15953"/>
    <w:rsid w:val="00A15C09"/>
    <w:rsid w:val="00A17C14"/>
    <w:rsid w:val="00A20029"/>
    <w:rsid w:val="00A20831"/>
    <w:rsid w:val="00A21BEB"/>
    <w:rsid w:val="00A23869"/>
    <w:rsid w:val="00A24393"/>
    <w:rsid w:val="00A25DCD"/>
    <w:rsid w:val="00A263B6"/>
    <w:rsid w:val="00A270F8"/>
    <w:rsid w:val="00A27A9F"/>
    <w:rsid w:val="00A30DD0"/>
    <w:rsid w:val="00A31222"/>
    <w:rsid w:val="00A315F1"/>
    <w:rsid w:val="00A31F63"/>
    <w:rsid w:val="00A33CD7"/>
    <w:rsid w:val="00A35DCD"/>
    <w:rsid w:val="00A40D61"/>
    <w:rsid w:val="00A424A1"/>
    <w:rsid w:val="00A4285A"/>
    <w:rsid w:val="00A4285D"/>
    <w:rsid w:val="00A4343C"/>
    <w:rsid w:val="00A43618"/>
    <w:rsid w:val="00A4416A"/>
    <w:rsid w:val="00A45278"/>
    <w:rsid w:val="00A46C1D"/>
    <w:rsid w:val="00A4789B"/>
    <w:rsid w:val="00A54A31"/>
    <w:rsid w:val="00A55D8C"/>
    <w:rsid w:val="00A56872"/>
    <w:rsid w:val="00A574BD"/>
    <w:rsid w:val="00A577F2"/>
    <w:rsid w:val="00A57BF2"/>
    <w:rsid w:val="00A60BC3"/>
    <w:rsid w:val="00A62D07"/>
    <w:rsid w:val="00A6326F"/>
    <w:rsid w:val="00A6348D"/>
    <w:rsid w:val="00A64012"/>
    <w:rsid w:val="00A65008"/>
    <w:rsid w:val="00A6537A"/>
    <w:rsid w:val="00A6621C"/>
    <w:rsid w:val="00A6632F"/>
    <w:rsid w:val="00A66362"/>
    <w:rsid w:val="00A66CEF"/>
    <w:rsid w:val="00A67574"/>
    <w:rsid w:val="00A7052C"/>
    <w:rsid w:val="00A727B6"/>
    <w:rsid w:val="00A731EA"/>
    <w:rsid w:val="00A751D8"/>
    <w:rsid w:val="00A80B29"/>
    <w:rsid w:val="00A82132"/>
    <w:rsid w:val="00A82A92"/>
    <w:rsid w:val="00A859A7"/>
    <w:rsid w:val="00A90664"/>
    <w:rsid w:val="00A9211C"/>
    <w:rsid w:val="00A9214A"/>
    <w:rsid w:val="00A93B87"/>
    <w:rsid w:val="00A945CE"/>
    <w:rsid w:val="00A94CFF"/>
    <w:rsid w:val="00A94F6C"/>
    <w:rsid w:val="00A9507C"/>
    <w:rsid w:val="00A96CD9"/>
    <w:rsid w:val="00A97123"/>
    <w:rsid w:val="00AA0E4A"/>
    <w:rsid w:val="00AA0E7C"/>
    <w:rsid w:val="00AA1396"/>
    <w:rsid w:val="00AA27C3"/>
    <w:rsid w:val="00AA284A"/>
    <w:rsid w:val="00AA4E50"/>
    <w:rsid w:val="00AA760F"/>
    <w:rsid w:val="00AA797C"/>
    <w:rsid w:val="00AB066E"/>
    <w:rsid w:val="00AB2194"/>
    <w:rsid w:val="00AB4417"/>
    <w:rsid w:val="00AB5B5F"/>
    <w:rsid w:val="00AB6ABE"/>
    <w:rsid w:val="00AB76CB"/>
    <w:rsid w:val="00AB7E9F"/>
    <w:rsid w:val="00AC0216"/>
    <w:rsid w:val="00AC0691"/>
    <w:rsid w:val="00AC12E2"/>
    <w:rsid w:val="00AC22FD"/>
    <w:rsid w:val="00AC3173"/>
    <w:rsid w:val="00AC3DAB"/>
    <w:rsid w:val="00AC3F79"/>
    <w:rsid w:val="00AC3F9A"/>
    <w:rsid w:val="00AD1884"/>
    <w:rsid w:val="00AD1C2F"/>
    <w:rsid w:val="00AD3622"/>
    <w:rsid w:val="00AD3D9B"/>
    <w:rsid w:val="00AD6D13"/>
    <w:rsid w:val="00AD7414"/>
    <w:rsid w:val="00AE06E8"/>
    <w:rsid w:val="00AE151F"/>
    <w:rsid w:val="00AE2E89"/>
    <w:rsid w:val="00AE33B6"/>
    <w:rsid w:val="00AE3ED0"/>
    <w:rsid w:val="00AE4277"/>
    <w:rsid w:val="00AE56FA"/>
    <w:rsid w:val="00AE610C"/>
    <w:rsid w:val="00AE7CB3"/>
    <w:rsid w:val="00AF0809"/>
    <w:rsid w:val="00AF279D"/>
    <w:rsid w:val="00AF4941"/>
    <w:rsid w:val="00AF59DD"/>
    <w:rsid w:val="00AF603B"/>
    <w:rsid w:val="00AF73D4"/>
    <w:rsid w:val="00AF79E4"/>
    <w:rsid w:val="00B005EE"/>
    <w:rsid w:val="00B02794"/>
    <w:rsid w:val="00B0381B"/>
    <w:rsid w:val="00B05836"/>
    <w:rsid w:val="00B109E4"/>
    <w:rsid w:val="00B11AF5"/>
    <w:rsid w:val="00B12679"/>
    <w:rsid w:val="00B14068"/>
    <w:rsid w:val="00B15A27"/>
    <w:rsid w:val="00B200E6"/>
    <w:rsid w:val="00B20394"/>
    <w:rsid w:val="00B21737"/>
    <w:rsid w:val="00B22091"/>
    <w:rsid w:val="00B2257B"/>
    <w:rsid w:val="00B24868"/>
    <w:rsid w:val="00B30A0F"/>
    <w:rsid w:val="00B31D97"/>
    <w:rsid w:val="00B32CD3"/>
    <w:rsid w:val="00B32F2B"/>
    <w:rsid w:val="00B33EDF"/>
    <w:rsid w:val="00B3414A"/>
    <w:rsid w:val="00B348AD"/>
    <w:rsid w:val="00B35977"/>
    <w:rsid w:val="00B36DE9"/>
    <w:rsid w:val="00B412DE"/>
    <w:rsid w:val="00B42402"/>
    <w:rsid w:val="00B4305D"/>
    <w:rsid w:val="00B43783"/>
    <w:rsid w:val="00B44CB9"/>
    <w:rsid w:val="00B4710E"/>
    <w:rsid w:val="00B47442"/>
    <w:rsid w:val="00B507CB"/>
    <w:rsid w:val="00B50C82"/>
    <w:rsid w:val="00B517AC"/>
    <w:rsid w:val="00B51BFC"/>
    <w:rsid w:val="00B53578"/>
    <w:rsid w:val="00B5581B"/>
    <w:rsid w:val="00B60F6D"/>
    <w:rsid w:val="00B6146B"/>
    <w:rsid w:val="00B673A4"/>
    <w:rsid w:val="00B67A7B"/>
    <w:rsid w:val="00B70330"/>
    <w:rsid w:val="00B70C1D"/>
    <w:rsid w:val="00B7232E"/>
    <w:rsid w:val="00B73458"/>
    <w:rsid w:val="00B75427"/>
    <w:rsid w:val="00B75FE1"/>
    <w:rsid w:val="00B769A4"/>
    <w:rsid w:val="00B84B6C"/>
    <w:rsid w:val="00B8525E"/>
    <w:rsid w:val="00B907B1"/>
    <w:rsid w:val="00B90B55"/>
    <w:rsid w:val="00B90FEE"/>
    <w:rsid w:val="00B92FE8"/>
    <w:rsid w:val="00B93846"/>
    <w:rsid w:val="00B9406C"/>
    <w:rsid w:val="00B948C4"/>
    <w:rsid w:val="00B94FE9"/>
    <w:rsid w:val="00BA5417"/>
    <w:rsid w:val="00BA6340"/>
    <w:rsid w:val="00BA6B2F"/>
    <w:rsid w:val="00BA78E8"/>
    <w:rsid w:val="00BA7AD4"/>
    <w:rsid w:val="00BB1A3F"/>
    <w:rsid w:val="00BB1C0B"/>
    <w:rsid w:val="00BB3F1A"/>
    <w:rsid w:val="00BB4627"/>
    <w:rsid w:val="00BB542E"/>
    <w:rsid w:val="00BB54EF"/>
    <w:rsid w:val="00BB5774"/>
    <w:rsid w:val="00BB6F22"/>
    <w:rsid w:val="00BB7F33"/>
    <w:rsid w:val="00BC357E"/>
    <w:rsid w:val="00BC466A"/>
    <w:rsid w:val="00BC5725"/>
    <w:rsid w:val="00BC68D3"/>
    <w:rsid w:val="00BD0B76"/>
    <w:rsid w:val="00BD20EB"/>
    <w:rsid w:val="00BD4121"/>
    <w:rsid w:val="00BD4595"/>
    <w:rsid w:val="00BD60A3"/>
    <w:rsid w:val="00BD7306"/>
    <w:rsid w:val="00BE00EF"/>
    <w:rsid w:val="00BE298F"/>
    <w:rsid w:val="00BE4043"/>
    <w:rsid w:val="00BE4CD3"/>
    <w:rsid w:val="00BE6345"/>
    <w:rsid w:val="00BE65AA"/>
    <w:rsid w:val="00BE6EC1"/>
    <w:rsid w:val="00BE7213"/>
    <w:rsid w:val="00BE7373"/>
    <w:rsid w:val="00BE7406"/>
    <w:rsid w:val="00BF1016"/>
    <w:rsid w:val="00BF13EC"/>
    <w:rsid w:val="00BF348D"/>
    <w:rsid w:val="00BF3F50"/>
    <w:rsid w:val="00BF425C"/>
    <w:rsid w:val="00BF5583"/>
    <w:rsid w:val="00BF581A"/>
    <w:rsid w:val="00BF6B22"/>
    <w:rsid w:val="00BF7AE8"/>
    <w:rsid w:val="00C0035F"/>
    <w:rsid w:val="00C00710"/>
    <w:rsid w:val="00C01B82"/>
    <w:rsid w:val="00C01F0D"/>
    <w:rsid w:val="00C02EE6"/>
    <w:rsid w:val="00C03BEC"/>
    <w:rsid w:val="00C07DBD"/>
    <w:rsid w:val="00C11CA9"/>
    <w:rsid w:val="00C1206B"/>
    <w:rsid w:val="00C22D0A"/>
    <w:rsid w:val="00C22E61"/>
    <w:rsid w:val="00C23C7C"/>
    <w:rsid w:val="00C23CEF"/>
    <w:rsid w:val="00C2481C"/>
    <w:rsid w:val="00C25761"/>
    <w:rsid w:val="00C25FC6"/>
    <w:rsid w:val="00C27244"/>
    <w:rsid w:val="00C27EDE"/>
    <w:rsid w:val="00C3006A"/>
    <w:rsid w:val="00C300E9"/>
    <w:rsid w:val="00C30599"/>
    <w:rsid w:val="00C30BE0"/>
    <w:rsid w:val="00C3131D"/>
    <w:rsid w:val="00C31528"/>
    <w:rsid w:val="00C31865"/>
    <w:rsid w:val="00C33362"/>
    <w:rsid w:val="00C33A76"/>
    <w:rsid w:val="00C33FC8"/>
    <w:rsid w:val="00C341F6"/>
    <w:rsid w:val="00C344EF"/>
    <w:rsid w:val="00C34680"/>
    <w:rsid w:val="00C34E92"/>
    <w:rsid w:val="00C41663"/>
    <w:rsid w:val="00C45286"/>
    <w:rsid w:val="00C460E9"/>
    <w:rsid w:val="00C46203"/>
    <w:rsid w:val="00C51AA6"/>
    <w:rsid w:val="00C532D3"/>
    <w:rsid w:val="00C54099"/>
    <w:rsid w:val="00C542E6"/>
    <w:rsid w:val="00C542F4"/>
    <w:rsid w:val="00C550DA"/>
    <w:rsid w:val="00C566DA"/>
    <w:rsid w:val="00C56E6C"/>
    <w:rsid w:val="00C56E74"/>
    <w:rsid w:val="00C57648"/>
    <w:rsid w:val="00C60982"/>
    <w:rsid w:val="00C60ED7"/>
    <w:rsid w:val="00C6233F"/>
    <w:rsid w:val="00C64621"/>
    <w:rsid w:val="00C648F6"/>
    <w:rsid w:val="00C65C80"/>
    <w:rsid w:val="00C671A2"/>
    <w:rsid w:val="00C67385"/>
    <w:rsid w:val="00C71552"/>
    <w:rsid w:val="00C723F4"/>
    <w:rsid w:val="00C741E7"/>
    <w:rsid w:val="00C7527F"/>
    <w:rsid w:val="00C754CD"/>
    <w:rsid w:val="00C7587F"/>
    <w:rsid w:val="00C75D41"/>
    <w:rsid w:val="00C769D9"/>
    <w:rsid w:val="00C800FA"/>
    <w:rsid w:val="00C814D5"/>
    <w:rsid w:val="00C81DB2"/>
    <w:rsid w:val="00C8466F"/>
    <w:rsid w:val="00C86124"/>
    <w:rsid w:val="00C865D7"/>
    <w:rsid w:val="00C867B9"/>
    <w:rsid w:val="00C87B9A"/>
    <w:rsid w:val="00C9289D"/>
    <w:rsid w:val="00C94BEB"/>
    <w:rsid w:val="00C94DCB"/>
    <w:rsid w:val="00C958B8"/>
    <w:rsid w:val="00C96970"/>
    <w:rsid w:val="00C96B0B"/>
    <w:rsid w:val="00C96B2F"/>
    <w:rsid w:val="00CA0FAE"/>
    <w:rsid w:val="00CA43FB"/>
    <w:rsid w:val="00CA447F"/>
    <w:rsid w:val="00CA4E7F"/>
    <w:rsid w:val="00CA7120"/>
    <w:rsid w:val="00CA73BA"/>
    <w:rsid w:val="00CB1674"/>
    <w:rsid w:val="00CB2221"/>
    <w:rsid w:val="00CB3E61"/>
    <w:rsid w:val="00CB48AA"/>
    <w:rsid w:val="00CB4B17"/>
    <w:rsid w:val="00CB502D"/>
    <w:rsid w:val="00CB5146"/>
    <w:rsid w:val="00CB648C"/>
    <w:rsid w:val="00CC0013"/>
    <w:rsid w:val="00CC1EDE"/>
    <w:rsid w:val="00CC25BF"/>
    <w:rsid w:val="00CC4C23"/>
    <w:rsid w:val="00CC562B"/>
    <w:rsid w:val="00CC79FF"/>
    <w:rsid w:val="00CC7DF0"/>
    <w:rsid w:val="00CD0D86"/>
    <w:rsid w:val="00CD0FE6"/>
    <w:rsid w:val="00CD239F"/>
    <w:rsid w:val="00CD26BA"/>
    <w:rsid w:val="00CD2D60"/>
    <w:rsid w:val="00CD31EB"/>
    <w:rsid w:val="00CD52E9"/>
    <w:rsid w:val="00CD5AE2"/>
    <w:rsid w:val="00CD5DDD"/>
    <w:rsid w:val="00CD6974"/>
    <w:rsid w:val="00CD6AF2"/>
    <w:rsid w:val="00CE1902"/>
    <w:rsid w:val="00CE1AC1"/>
    <w:rsid w:val="00CE3231"/>
    <w:rsid w:val="00CE3F62"/>
    <w:rsid w:val="00CE5A25"/>
    <w:rsid w:val="00CF136D"/>
    <w:rsid w:val="00CF302A"/>
    <w:rsid w:val="00CF3447"/>
    <w:rsid w:val="00CF4D65"/>
    <w:rsid w:val="00CF7EC7"/>
    <w:rsid w:val="00D00AF7"/>
    <w:rsid w:val="00D023C7"/>
    <w:rsid w:val="00D0521A"/>
    <w:rsid w:val="00D068A1"/>
    <w:rsid w:val="00D07BDD"/>
    <w:rsid w:val="00D13215"/>
    <w:rsid w:val="00D132D7"/>
    <w:rsid w:val="00D14DBD"/>
    <w:rsid w:val="00D153AA"/>
    <w:rsid w:val="00D15BCD"/>
    <w:rsid w:val="00D16289"/>
    <w:rsid w:val="00D20DA2"/>
    <w:rsid w:val="00D22249"/>
    <w:rsid w:val="00D23D7D"/>
    <w:rsid w:val="00D26C2C"/>
    <w:rsid w:val="00D3052E"/>
    <w:rsid w:val="00D30A85"/>
    <w:rsid w:val="00D311F6"/>
    <w:rsid w:val="00D33434"/>
    <w:rsid w:val="00D33926"/>
    <w:rsid w:val="00D36FCC"/>
    <w:rsid w:val="00D407F0"/>
    <w:rsid w:val="00D40AC3"/>
    <w:rsid w:val="00D41E19"/>
    <w:rsid w:val="00D4337A"/>
    <w:rsid w:val="00D43412"/>
    <w:rsid w:val="00D44C58"/>
    <w:rsid w:val="00D45F46"/>
    <w:rsid w:val="00D479DF"/>
    <w:rsid w:val="00D5054C"/>
    <w:rsid w:val="00D517A7"/>
    <w:rsid w:val="00D52330"/>
    <w:rsid w:val="00D52801"/>
    <w:rsid w:val="00D528BD"/>
    <w:rsid w:val="00D52BB8"/>
    <w:rsid w:val="00D54BF3"/>
    <w:rsid w:val="00D54F0E"/>
    <w:rsid w:val="00D57954"/>
    <w:rsid w:val="00D603D2"/>
    <w:rsid w:val="00D60B7D"/>
    <w:rsid w:val="00D61832"/>
    <w:rsid w:val="00D624F3"/>
    <w:rsid w:val="00D6352E"/>
    <w:rsid w:val="00D64648"/>
    <w:rsid w:val="00D6670A"/>
    <w:rsid w:val="00D66CB3"/>
    <w:rsid w:val="00D715FE"/>
    <w:rsid w:val="00D7203E"/>
    <w:rsid w:val="00D72869"/>
    <w:rsid w:val="00D7288A"/>
    <w:rsid w:val="00D72ADD"/>
    <w:rsid w:val="00D733B0"/>
    <w:rsid w:val="00D74027"/>
    <w:rsid w:val="00D81A30"/>
    <w:rsid w:val="00D82BD9"/>
    <w:rsid w:val="00D83ADD"/>
    <w:rsid w:val="00D85903"/>
    <w:rsid w:val="00D879EB"/>
    <w:rsid w:val="00D9054C"/>
    <w:rsid w:val="00D9080D"/>
    <w:rsid w:val="00D91468"/>
    <w:rsid w:val="00D933FD"/>
    <w:rsid w:val="00D934F2"/>
    <w:rsid w:val="00D93A52"/>
    <w:rsid w:val="00D942FF"/>
    <w:rsid w:val="00D9559D"/>
    <w:rsid w:val="00DA0783"/>
    <w:rsid w:val="00DA3270"/>
    <w:rsid w:val="00DA346B"/>
    <w:rsid w:val="00DA3D5A"/>
    <w:rsid w:val="00DA628B"/>
    <w:rsid w:val="00DA63D4"/>
    <w:rsid w:val="00DA67E9"/>
    <w:rsid w:val="00DA6931"/>
    <w:rsid w:val="00DA72E1"/>
    <w:rsid w:val="00DB284F"/>
    <w:rsid w:val="00DB460B"/>
    <w:rsid w:val="00DB4CAE"/>
    <w:rsid w:val="00DB4F7E"/>
    <w:rsid w:val="00DB5039"/>
    <w:rsid w:val="00DB6919"/>
    <w:rsid w:val="00DB6FA6"/>
    <w:rsid w:val="00DB7FB2"/>
    <w:rsid w:val="00DC0758"/>
    <w:rsid w:val="00DC10DC"/>
    <w:rsid w:val="00DC1D34"/>
    <w:rsid w:val="00DC2693"/>
    <w:rsid w:val="00DC4759"/>
    <w:rsid w:val="00DC4F22"/>
    <w:rsid w:val="00DC7B48"/>
    <w:rsid w:val="00DD23EE"/>
    <w:rsid w:val="00DD2B4D"/>
    <w:rsid w:val="00DD5411"/>
    <w:rsid w:val="00DD735C"/>
    <w:rsid w:val="00DD7D2F"/>
    <w:rsid w:val="00DE1E63"/>
    <w:rsid w:val="00DE2664"/>
    <w:rsid w:val="00DE2EA5"/>
    <w:rsid w:val="00DE3731"/>
    <w:rsid w:val="00DE583A"/>
    <w:rsid w:val="00DF00D2"/>
    <w:rsid w:val="00DF1AEB"/>
    <w:rsid w:val="00DF20C1"/>
    <w:rsid w:val="00DF2472"/>
    <w:rsid w:val="00DF391F"/>
    <w:rsid w:val="00DF3D72"/>
    <w:rsid w:val="00DF417B"/>
    <w:rsid w:val="00DF5383"/>
    <w:rsid w:val="00DF7C84"/>
    <w:rsid w:val="00E02219"/>
    <w:rsid w:val="00E03075"/>
    <w:rsid w:val="00E070B8"/>
    <w:rsid w:val="00E070C1"/>
    <w:rsid w:val="00E11515"/>
    <w:rsid w:val="00E163E1"/>
    <w:rsid w:val="00E173FE"/>
    <w:rsid w:val="00E21F16"/>
    <w:rsid w:val="00E22633"/>
    <w:rsid w:val="00E22E41"/>
    <w:rsid w:val="00E2527B"/>
    <w:rsid w:val="00E252A6"/>
    <w:rsid w:val="00E272C3"/>
    <w:rsid w:val="00E305CD"/>
    <w:rsid w:val="00E31651"/>
    <w:rsid w:val="00E33766"/>
    <w:rsid w:val="00E33D66"/>
    <w:rsid w:val="00E34725"/>
    <w:rsid w:val="00E35973"/>
    <w:rsid w:val="00E36130"/>
    <w:rsid w:val="00E37769"/>
    <w:rsid w:val="00E37CBB"/>
    <w:rsid w:val="00E40596"/>
    <w:rsid w:val="00E40A10"/>
    <w:rsid w:val="00E40B7F"/>
    <w:rsid w:val="00E4136A"/>
    <w:rsid w:val="00E4188B"/>
    <w:rsid w:val="00E43083"/>
    <w:rsid w:val="00E44094"/>
    <w:rsid w:val="00E44BF6"/>
    <w:rsid w:val="00E45EEC"/>
    <w:rsid w:val="00E50312"/>
    <w:rsid w:val="00E51DC4"/>
    <w:rsid w:val="00E5466F"/>
    <w:rsid w:val="00E56567"/>
    <w:rsid w:val="00E56A36"/>
    <w:rsid w:val="00E571DA"/>
    <w:rsid w:val="00E614D1"/>
    <w:rsid w:val="00E61AFD"/>
    <w:rsid w:val="00E61DD0"/>
    <w:rsid w:val="00E61DDC"/>
    <w:rsid w:val="00E621A4"/>
    <w:rsid w:val="00E62304"/>
    <w:rsid w:val="00E64665"/>
    <w:rsid w:val="00E64D65"/>
    <w:rsid w:val="00E66727"/>
    <w:rsid w:val="00E7137B"/>
    <w:rsid w:val="00E71877"/>
    <w:rsid w:val="00E73B40"/>
    <w:rsid w:val="00E75C99"/>
    <w:rsid w:val="00E807D8"/>
    <w:rsid w:val="00E818AE"/>
    <w:rsid w:val="00E81911"/>
    <w:rsid w:val="00E824B3"/>
    <w:rsid w:val="00E8348C"/>
    <w:rsid w:val="00E83A5D"/>
    <w:rsid w:val="00E85EB9"/>
    <w:rsid w:val="00E85F0D"/>
    <w:rsid w:val="00E8662B"/>
    <w:rsid w:val="00E86B18"/>
    <w:rsid w:val="00E901AB"/>
    <w:rsid w:val="00E90D3E"/>
    <w:rsid w:val="00E91134"/>
    <w:rsid w:val="00E91138"/>
    <w:rsid w:val="00E93DB5"/>
    <w:rsid w:val="00E959B9"/>
    <w:rsid w:val="00E96488"/>
    <w:rsid w:val="00E9712E"/>
    <w:rsid w:val="00EA2EE6"/>
    <w:rsid w:val="00EA5415"/>
    <w:rsid w:val="00EA63B0"/>
    <w:rsid w:val="00EB1238"/>
    <w:rsid w:val="00EB17CD"/>
    <w:rsid w:val="00EB219E"/>
    <w:rsid w:val="00EB3227"/>
    <w:rsid w:val="00EB368E"/>
    <w:rsid w:val="00EB4738"/>
    <w:rsid w:val="00EB49E0"/>
    <w:rsid w:val="00EB4E40"/>
    <w:rsid w:val="00EB6972"/>
    <w:rsid w:val="00EB72F4"/>
    <w:rsid w:val="00EC15CC"/>
    <w:rsid w:val="00EC2ED4"/>
    <w:rsid w:val="00EC3FE3"/>
    <w:rsid w:val="00EC4398"/>
    <w:rsid w:val="00EC4D05"/>
    <w:rsid w:val="00EC5025"/>
    <w:rsid w:val="00EC5C05"/>
    <w:rsid w:val="00EC6A3F"/>
    <w:rsid w:val="00EC737C"/>
    <w:rsid w:val="00EC74C9"/>
    <w:rsid w:val="00EC7DFE"/>
    <w:rsid w:val="00ED0731"/>
    <w:rsid w:val="00ED1713"/>
    <w:rsid w:val="00ED1B82"/>
    <w:rsid w:val="00ED750D"/>
    <w:rsid w:val="00EE0733"/>
    <w:rsid w:val="00EE0AED"/>
    <w:rsid w:val="00EE1CD6"/>
    <w:rsid w:val="00EE1DA9"/>
    <w:rsid w:val="00EE3B1A"/>
    <w:rsid w:val="00EE42B2"/>
    <w:rsid w:val="00EE5309"/>
    <w:rsid w:val="00EE5D80"/>
    <w:rsid w:val="00EE7C58"/>
    <w:rsid w:val="00EF3593"/>
    <w:rsid w:val="00EF42B1"/>
    <w:rsid w:val="00EF7E5A"/>
    <w:rsid w:val="00F00ADA"/>
    <w:rsid w:val="00F01059"/>
    <w:rsid w:val="00F01D35"/>
    <w:rsid w:val="00F01F15"/>
    <w:rsid w:val="00F02386"/>
    <w:rsid w:val="00F02D75"/>
    <w:rsid w:val="00F03490"/>
    <w:rsid w:val="00F039EA"/>
    <w:rsid w:val="00F04804"/>
    <w:rsid w:val="00F07333"/>
    <w:rsid w:val="00F0777A"/>
    <w:rsid w:val="00F10CD2"/>
    <w:rsid w:val="00F111C1"/>
    <w:rsid w:val="00F11845"/>
    <w:rsid w:val="00F11ECE"/>
    <w:rsid w:val="00F12CB6"/>
    <w:rsid w:val="00F1513D"/>
    <w:rsid w:val="00F1622F"/>
    <w:rsid w:val="00F16AD6"/>
    <w:rsid w:val="00F16BA1"/>
    <w:rsid w:val="00F16D6D"/>
    <w:rsid w:val="00F24CC6"/>
    <w:rsid w:val="00F264FC"/>
    <w:rsid w:val="00F268CB"/>
    <w:rsid w:val="00F268F4"/>
    <w:rsid w:val="00F30DCD"/>
    <w:rsid w:val="00F33766"/>
    <w:rsid w:val="00F34F0B"/>
    <w:rsid w:val="00F366FB"/>
    <w:rsid w:val="00F41C63"/>
    <w:rsid w:val="00F42F0F"/>
    <w:rsid w:val="00F43A48"/>
    <w:rsid w:val="00F447AD"/>
    <w:rsid w:val="00F44C45"/>
    <w:rsid w:val="00F45229"/>
    <w:rsid w:val="00F45379"/>
    <w:rsid w:val="00F464C5"/>
    <w:rsid w:val="00F46883"/>
    <w:rsid w:val="00F47270"/>
    <w:rsid w:val="00F507E7"/>
    <w:rsid w:val="00F52261"/>
    <w:rsid w:val="00F52C9A"/>
    <w:rsid w:val="00F56176"/>
    <w:rsid w:val="00F56734"/>
    <w:rsid w:val="00F56F37"/>
    <w:rsid w:val="00F6029A"/>
    <w:rsid w:val="00F603EA"/>
    <w:rsid w:val="00F60882"/>
    <w:rsid w:val="00F6177B"/>
    <w:rsid w:val="00F61963"/>
    <w:rsid w:val="00F630BE"/>
    <w:rsid w:val="00F632A9"/>
    <w:rsid w:val="00F63B00"/>
    <w:rsid w:val="00F6445B"/>
    <w:rsid w:val="00F64B96"/>
    <w:rsid w:val="00F64EAB"/>
    <w:rsid w:val="00F67BC6"/>
    <w:rsid w:val="00F70B85"/>
    <w:rsid w:val="00F73005"/>
    <w:rsid w:val="00F7488F"/>
    <w:rsid w:val="00F75EC8"/>
    <w:rsid w:val="00F807EE"/>
    <w:rsid w:val="00F81ACF"/>
    <w:rsid w:val="00F9186F"/>
    <w:rsid w:val="00F91EA9"/>
    <w:rsid w:val="00F927B9"/>
    <w:rsid w:val="00F97149"/>
    <w:rsid w:val="00F97324"/>
    <w:rsid w:val="00FA0612"/>
    <w:rsid w:val="00FA2B05"/>
    <w:rsid w:val="00FA37B9"/>
    <w:rsid w:val="00FA3A18"/>
    <w:rsid w:val="00FA47B8"/>
    <w:rsid w:val="00FA7039"/>
    <w:rsid w:val="00FA741B"/>
    <w:rsid w:val="00FB0D59"/>
    <w:rsid w:val="00FB1336"/>
    <w:rsid w:val="00FB1889"/>
    <w:rsid w:val="00FB2CD8"/>
    <w:rsid w:val="00FB34D8"/>
    <w:rsid w:val="00FB36DB"/>
    <w:rsid w:val="00FB4567"/>
    <w:rsid w:val="00FB45FC"/>
    <w:rsid w:val="00FB4C32"/>
    <w:rsid w:val="00FB64ED"/>
    <w:rsid w:val="00FB7B76"/>
    <w:rsid w:val="00FC0B61"/>
    <w:rsid w:val="00FC49D7"/>
    <w:rsid w:val="00FC4B08"/>
    <w:rsid w:val="00FC5DE8"/>
    <w:rsid w:val="00FC638C"/>
    <w:rsid w:val="00FC738F"/>
    <w:rsid w:val="00FC7A2E"/>
    <w:rsid w:val="00FD0098"/>
    <w:rsid w:val="00FD02E8"/>
    <w:rsid w:val="00FD14D0"/>
    <w:rsid w:val="00FD1CE6"/>
    <w:rsid w:val="00FD25E1"/>
    <w:rsid w:val="00FD461C"/>
    <w:rsid w:val="00FD5006"/>
    <w:rsid w:val="00FD67CF"/>
    <w:rsid w:val="00FD6BC6"/>
    <w:rsid w:val="00FE1688"/>
    <w:rsid w:val="00FE1E2D"/>
    <w:rsid w:val="00FE361A"/>
    <w:rsid w:val="00FE3F46"/>
    <w:rsid w:val="00FE4793"/>
    <w:rsid w:val="00FE78B5"/>
    <w:rsid w:val="00FF116C"/>
    <w:rsid w:val="00FF14D3"/>
    <w:rsid w:val="00FF19B9"/>
    <w:rsid w:val="00FF291C"/>
    <w:rsid w:val="00FF3DB1"/>
    <w:rsid w:val="00FF4B83"/>
    <w:rsid w:val="00FF59CF"/>
    <w:rsid w:val="00FF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C5AAF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E7F7A"/>
  </w:style>
  <w:style w:type="paragraph" w:styleId="a6">
    <w:name w:val="footer"/>
    <w:basedOn w:val="a"/>
    <w:link w:val="a7"/>
    <w:uiPriority w:val="99"/>
    <w:unhideWhenUsed/>
    <w:rsid w:val="005E7F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E7F7A"/>
  </w:style>
  <w:style w:type="paragraph" w:styleId="a8">
    <w:name w:val="List Paragraph"/>
    <w:basedOn w:val="a"/>
    <w:uiPriority w:val="34"/>
    <w:qFormat/>
    <w:rsid w:val="00BA78E8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8F2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F235E"/>
    <w:rPr>
      <w:rFonts w:ascii="Tahoma" w:hAnsi="Tahoma" w:cs="Tahoma"/>
      <w:sz w:val="16"/>
      <w:szCs w:val="16"/>
    </w:rPr>
  </w:style>
  <w:style w:type="paragraph" w:styleId="ab">
    <w:name w:val="Title"/>
    <w:basedOn w:val="a"/>
    <w:link w:val="ac"/>
    <w:qFormat/>
    <w:rsid w:val="000F71A1"/>
    <w:pPr>
      <w:spacing w:after="0" w:line="240" w:lineRule="auto"/>
      <w:jc w:val="center"/>
    </w:pPr>
    <w:rPr>
      <w:rFonts w:eastAsia="Times New Roman"/>
      <w:b/>
      <w:color w:val="0000FF"/>
      <w:sz w:val="32"/>
      <w:szCs w:val="20"/>
      <w:lang w:eastAsia="ru-RU"/>
    </w:rPr>
  </w:style>
  <w:style w:type="character" w:customStyle="1" w:styleId="ac">
    <w:name w:val="Название Знак"/>
    <w:basedOn w:val="a0"/>
    <w:link w:val="ab"/>
    <w:rsid w:val="000F71A1"/>
    <w:rPr>
      <w:rFonts w:eastAsia="Times New Roman"/>
      <w:b/>
      <w:color w:val="0000FF"/>
      <w:sz w:val="32"/>
      <w:szCs w:val="20"/>
      <w:lang w:eastAsia="ru-RU"/>
    </w:rPr>
  </w:style>
  <w:style w:type="character" w:styleId="ad">
    <w:name w:val="Hyperlink"/>
    <w:basedOn w:val="a0"/>
    <w:uiPriority w:val="99"/>
    <w:semiHidden/>
    <w:unhideWhenUsed/>
    <w:rsid w:val="006C65E2"/>
    <w:rPr>
      <w:color w:val="0000FF"/>
      <w:u w:val="single"/>
    </w:rPr>
  </w:style>
  <w:style w:type="paragraph" w:customStyle="1" w:styleId="Default">
    <w:name w:val="Default"/>
    <w:rsid w:val="00480327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5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2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9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0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1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2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2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8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8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7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3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alya\Documents\&#1057;&#1090;&#1072;&#1090;&#1080;&#1089;&#1090;&#1080;&#1082;&#1072;\&#1060;&#1086;&#1088;&#1084;&#1072;%20%204\2021\&#1060;&#1086;&#1088;&#1084;&#1072;%204%20&#1056;&#1060;%20&#1087;&#1086;%20&#1084;&#1077;&#1089;&#1103;&#1094;&#1072;&#1084;%202019%202020%202021%20&#1092;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alya\Documents\&#1055;&#1088;&#1077;&#1079;&#1077;&#1085;&#1090;&#1072;&#1094;&#1080;&#1080;\&#1048;&#1041;46-2020%20&#1089;%202021.xls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Natalya\Documents\&#1055;&#1088;&#1077;&#1079;&#1077;&#1085;&#1090;&#1072;&#1094;&#1080;&#1080;\&#1048;&#1041;46-2020%20&#1089;%202021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0.10322526641544191"/>
          <c:y val="2.2952933591231465E-2"/>
          <c:w val="0.86524226271695359"/>
          <c:h val="0.70456614534974538"/>
        </c:manualLayout>
      </c:layout>
      <c:lineChart>
        <c:grouping val="standard"/>
        <c:ser>
          <c:idx val="0"/>
          <c:order val="0"/>
          <c:tx>
            <c:strRef>
              <c:f>'старая и новая формы'!$B$47</c:f>
              <c:strCache>
                <c:ptCount val="1"/>
                <c:pt idx="0">
                  <c:v> Обследовано на ВИЧ в 2019 г.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ymbol val="none"/>
          </c:marker>
          <c:cat>
            <c:strRef>
              <c:f>'старая и новая формы'!$C$46:$N$46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'старая и новая формы'!$C$47:$N$47</c:f>
              <c:numCache>
                <c:formatCode>0</c:formatCode>
                <c:ptCount val="12"/>
                <c:pt idx="0">
                  <c:v>3033733</c:v>
                </c:pt>
                <c:pt idx="1">
                  <c:v>3383966</c:v>
                </c:pt>
                <c:pt idx="2">
                  <c:v>3394808</c:v>
                </c:pt>
                <c:pt idx="3">
                  <c:v>3595421</c:v>
                </c:pt>
                <c:pt idx="4">
                  <c:v>3073367</c:v>
                </c:pt>
                <c:pt idx="5">
                  <c:v>3300192</c:v>
                </c:pt>
                <c:pt idx="6">
                  <c:v>3145765</c:v>
                </c:pt>
                <c:pt idx="7">
                  <c:v>3151225</c:v>
                </c:pt>
                <c:pt idx="8">
                  <c:v>3449712</c:v>
                </c:pt>
                <c:pt idx="9">
                  <c:v>3664489</c:v>
                </c:pt>
                <c:pt idx="10">
                  <c:v>3600273</c:v>
                </c:pt>
                <c:pt idx="11">
                  <c:v>3745885</c:v>
                </c:pt>
              </c:numCache>
            </c:numRef>
          </c:val>
        </c:ser>
        <c:ser>
          <c:idx val="1"/>
          <c:order val="1"/>
          <c:tx>
            <c:strRef>
              <c:f>'старая и новая формы'!$B$48</c:f>
              <c:strCache>
                <c:ptCount val="1"/>
                <c:pt idx="0">
                  <c:v> Обследовано на ВИЧ в 2020 г.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ymbol val="none"/>
          </c:marker>
          <c:cat>
            <c:strRef>
              <c:f>'старая и новая формы'!$C$46:$N$46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'старая и новая формы'!$C$48:$N$48</c:f>
              <c:numCache>
                <c:formatCode>0</c:formatCode>
                <c:ptCount val="12"/>
                <c:pt idx="0">
                  <c:v>3008311</c:v>
                </c:pt>
                <c:pt idx="1">
                  <c:v>3469260</c:v>
                </c:pt>
                <c:pt idx="2">
                  <c:v>3520480</c:v>
                </c:pt>
                <c:pt idx="3">
                  <c:v>2178866</c:v>
                </c:pt>
                <c:pt idx="4">
                  <c:v>2322921</c:v>
                </c:pt>
                <c:pt idx="5">
                  <c:v>2392209</c:v>
                </c:pt>
                <c:pt idx="6">
                  <c:v>2626106</c:v>
                </c:pt>
                <c:pt idx="7">
                  <c:v>2749688</c:v>
                </c:pt>
                <c:pt idx="8">
                  <c:v>3250222</c:v>
                </c:pt>
                <c:pt idx="9">
                  <c:v>3319060</c:v>
                </c:pt>
                <c:pt idx="10">
                  <c:v>3321738</c:v>
                </c:pt>
                <c:pt idx="11">
                  <c:v>3745885</c:v>
                </c:pt>
              </c:numCache>
            </c:numRef>
          </c:val>
        </c:ser>
        <c:ser>
          <c:idx val="2"/>
          <c:order val="2"/>
          <c:tx>
            <c:strRef>
              <c:f>'старая и новая формы'!$B$49</c:f>
              <c:strCache>
                <c:ptCount val="1"/>
                <c:pt idx="0">
                  <c:v> Обследовано на ВИЧ в 2021 г.</c:v>
                </c:pt>
              </c:strCache>
            </c:strRef>
          </c:tx>
          <c:spPr>
            <a:ln>
              <a:solidFill>
                <a:schemeClr val="accent2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'старая и новая формы'!$C$46:$N$46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'старая и новая формы'!$C$49:$N$49</c:f>
              <c:numCache>
                <c:formatCode>0</c:formatCode>
                <c:ptCount val="12"/>
                <c:pt idx="0">
                  <c:v>2663293</c:v>
                </c:pt>
                <c:pt idx="1">
                  <c:v>3269001</c:v>
                </c:pt>
                <c:pt idx="2">
                  <c:v>3481362</c:v>
                </c:pt>
                <c:pt idx="3">
                  <c:v>3697374</c:v>
                </c:pt>
                <c:pt idx="4">
                  <c:v>3237761</c:v>
                </c:pt>
                <c:pt idx="5">
                  <c:v>3414171</c:v>
                </c:pt>
                <c:pt idx="6">
                  <c:v>3193093</c:v>
                </c:pt>
                <c:pt idx="7">
                  <c:v>3211420</c:v>
                </c:pt>
                <c:pt idx="8">
                  <c:v>3401370</c:v>
                </c:pt>
                <c:pt idx="9">
                  <c:v>3732000</c:v>
                </c:pt>
                <c:pt idx="10">
                  <c:v>3624954</c:v>
                </c:pt>
                <c:pt idx="11">
                  <c:v>3569835</c:v>
                </c:pt>
              </c:numCache>
            </c:numRef>
          </c:val>
        </c:ser>
        <c:marker val="1"/>
        <c:axId val="90797184"/>
        <c:axId val="90798720"/>
      </c:lineChart>
      <c:catAx>
        <c:axId val="90797184"/>
        <c:scaling>
          <c:orientation val="minMax"/>
        </c:scaling>
        <c:axPos val="b"/>
        <c:numFmt formatCode="[$-419]mmmm\ yyyy;@" sourceLinked="1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0798720"/>
        <c:crosses val="autoZero"/>
        <c:auto val="1"/>
        <c:lblAlgn val="ctr"/>
        <c:lblOffset val="100"/>
      </c:catAx>
      <c:valAx>
        <c:axId val="90798720"/>
        <c:scaling>
          <c:orientation val="minMax"/>
          <c:min val="1500000"/>
        </c:scaling>
        <c:axPos val="l"/>
        <c:majorGridlines/>
        <c:numFmt formatCode="#,##0" sourceLinked="0"/>
        <c:tickLblPos val="nextTo"/>
        <c:txPr>
          <a:bodyPr/>
          <a:lstStyle/>
          <a:p>
            <a:pPr>
              <a:defRPr sz="1000"/>
            </a:pPr>
            <a:endParaRPr lang="ru-RU"/>
          </a:p>
        </c:txPr>
        <c:crossAx val="90797184"/>
        <c:crosses val="autoZero"/>
        <c:crossBetween val="between"/>
      </c:valAx>
    </c:plotArea>
    <c:legend>
      <c:legendPos val="b"/>
      <c:layout>
        <c:manualLayout>
          <c:xMode val="edge"/>
          <c:yMode val="edge"/>
          <c:x val="0"/>
          <c:y val="0.88661721926925452"/>
          <c:w val="1"/>
          <c:h val="9.5497187312277271E-2"/>
        </c:manualLayout>
      </c:layout>
      <c:txPr>
        <a:bodyPr/>
        <a:lstStyle/>
        <a:p>
          <a:pPr>
            <a:defRPr sz="1000"/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depthPercent val="100"/>
      <c:rAngAx val="1"/>
    </c:view3D>
    <c:plotArea>
      <c:layout>
        <c:manualLayout>
          <c:layoutTarget val="inner"/>
          <c:xMode val="edge"/>
          <c:yMode val="edge"/>
          <c:x val="9.1654388489910671E-2"/>
          <c:y val="3.0606566499721811E-2"/>
          <c:w val="0.85992768810803555"/>
          <c:h val="0.74142548059871105"/>
        </c:manualLayout>
      </c:layout>
      <c:bar3DChart>
        <c:barDir val="col"/>
        <c:grouping val="percentStacked"/>
        <c:ser>
          <c:idx val="1"/>
          <c:order val="0"/>
          <c:tx>
            <c:strRef>
              <c:f>'по возрасту по годам'!$A$24</c:f>
              <c:strCache>
                <c:ptCount val="1"/>
                <c:pt idx="0">
                  <c:v>Дети до 15 лет</c:v>
                </c:pt>
              </c:strCache>
            </c:strRef>
          </c:tx>
          <c:spPr>
            <a:solidFill>
              <a:srgbClr val="92D050"/>
            </a:solidFill>
          </c:spPr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годам'!$B$24:$W$24</c:f>
              <c:numCache>
                <c:formatCode>0.0%</c:formatCode>
                <c:ptCount val="22"/>
                <c:pt idx="0">
                  <c:v>4.8937714102499199E-3</c:v>
                </c:pt>
                <c:pt idx="1">
                  <c:v>5.490897563626483E-3</c:v>
                </c:pt>
                <c:pt idx="2">
                  <c:v>7.3950048834937913E-3</c:v>
                </c:pt>
                <c:pt idx="3">
                  <c:v>1.3381156021520209E-2</c:v>
                </c:pt>
                <c:pt idx="4">
                  <c:v>1.6117499851039743E-2</c:v>
                </c:pt>
                <c:pt idx="5">
                  <c:v>1.8641549631373926E-2</c:v>
                </c:pt>
                <c:pt idx="6">
                  <c:v>1.7544745411859745E-2</c:v>
                </c:pt>
                <c:pt idx="7">
                  <c:v>1.4164305949008507E-2</c:v>
                </c:pt>
                <c:pt idx="8">
                  <c:v>1.4142219965913624E-2</c:v>
                </c:pt>
                <c:pt idx="9">
                  <c:v>1.1926037943359911E-2</c:v>
                </c:pt>
                <c:pt idx="10">
                  <c:v>1.1041766682669261E-2</c:v>
                </c:pt>
                <c:pt idx="11">
                  <c:v>1.0112647209421398E-2</c:v>
                </c:pt>
                <c:pt idx="12">
                  <c:v>8.6741199845793426E-3</c:v>
                </c:pt>
                <c:pt idx="13">
                  <c:v>7.0792960253114861E-3</c:v>
                </c:pt>
                <c:pt idx="14">
                  <c:v>6.4029108436012274E-3</c:v>
                </c:pt>
                <c:pt idx="15">
                  <c:v>6.7324906999432083E-3</c:v>
                </c:pt>
                <c:pt idx="16">
                  <c:v>5.9103768128135519E-3</c:v>
                </c:pt>
                <c:pt idx="17">
                  <c:v>5.5446802841008259E-3</c:v>
                </c:pt>
                <c:pt idx="18">
                  <c:v>6.0199825599109085E-3</c:v>
                </c:pt>
                <c:pt idx="19">
                  <c:v>5.2326102545715465E-3</c:v>
                </c:pt>
                <c:pt idx="20">
                  <c:v>6.4404556026000535E-3</c:v>
                </c:pt>
                <c:pt idx="21">
                  <c:v>7.8770448258806934E-3</c:v>
                </c:pt>
              </c:numCache>
            </c:numRef>
          </c:val>
        </c:ser>
        <c:ser>
          <c:idx val="2"/>
          <c:order val="1"/>
          <c:tx>
            <c:strRef>
              <c:f>'по возрасту по годам'!$A$25</c:f>
              <c:strCache>
                <c:ptCount val="1"/>
                <c:pt idx="0">
                  <c:v>15 - 19</c:v>
                </c:pt>
              </c:strCache>
            </c:strRef>
          </c:tx>
          <c:spPr>
            <a:solidFill>
              <a:srgbClr val="00FFFF"/>
            </a:solidFill>
          </c:spPr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годам'!$B$25:$W$25</c:f>
              <c:numCache>
                <c:formatCode>0.0%</c:formatCode>
                <c:ptCount val="22"/>
                <c:pt idx="0">
                  <c:v>0.24666295415042513</c:v>
                </c:pt>
                <c:pt idx="1">
                  <c:v>0.1960986323702564</c:v>
                </c:pt>
                <c:pt idx="2">
                  <c:v>0.14142199366142513</c:v>
                </c:pt>
                <c:pt idx="3">
                  <c:v>9.8606704373017343E-2</c:v>
                </c:pt>
                <c:pt idx="4">
                  <c:v>8.127271643925367E-2</c:v>
                </c:pt>
                <c:pt idx="5">
                  <c:v>7.1510666330277819E-2</c:v>
                </c:pt>
                <c:pt idx="6">
                  <c:v>6.0106530684371412E-2</c:v>
                </c:pt>
                <c:pt idx="7">
                  <c:v>4.5413619693875334E-2</c:v>
                </c:pt>
                <c:pt idx="8">
                  <c:v>3.609892301555645E-2</c:v>
                </c:pt>
                <c:pt idx="9">
                  <c:v>2.8766840802859499E-2</c:v>
                </c:pt>
                <c:pt idx="10">
                  <c:v>2.2032096564021789E-2</c:v>
                </c:pt>
                <c:pt idx="11">
                  <c:v>1.8625192012288821E-2</c:v>
                </c:pt>
                <c:pt idx="12">
                  <c:v>1.5598588416713669E-2</c:v>
                </c:pt>
                <c:pt idx="13">
                  <c:v>1.4461802122470504E-2</c:v>
                </c:pt>
                <c:pt idx="14">
                  <c:v>1.3408309607910382E-2</c:v>
                </c:pt>
                <c:pt idx="15">
                  <c:v>1.2242841368368083E-2</c:v>
                </c:pt>
                <c:pt idx="16">
                  <c:v>1.1852303679788024E-2</c:v>
                </c:pt>
                <c:pt idx="17">
                  <c:v>1.0515419540642201E-2</c:v>
                </c:pt>
                <c:pt idx="18">
                  <c:v>8.9616843343875065E-3</c:v>
                </c:pt>
                <c:pt idx="19">
                  <c:v>8.7396916457511652E-3</c:v>
                </c:pt>
                <c:pt idx="20">
                  <c:v>8.6021825988431538E-3</c:v>
                </c:pt>
                <c:pt idx="21">
                  <c:v>8.3166938394182675E-3</c:v>
                </c:pt>
              </c:numCache>
            </c:numRef>
          </c:val>
        </c:ser>
        <c:ser>
          <c:idx val="3"/>
          <c:order val="2"/>
          <c:tx>
            <c:strRef>
              <c:f>'по возрасту по годам'!$A$26</c:f>
              <c:strCache>
                <c:ptCount val="1"/>
                <c:pt idx="0">
                  <c:v>20 - 29</c:v>
                </c:pt>
              </c:strCache>
            </c:strRef>
          </c:tx>
          <c:spPr>
            <a:solidFill>
              <a:schemeClr val="tx2">
                <a:lumMod val="40000"/>
                <a:lumOff val="60000"/>
              </a:schemeClr>
            </a:solidFill>
          </c:spPr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годам'!$B$26:$W$26</c:f>
              <c:numCache>
                <c:formatCode>0.0%</c:formatCode>
                <c:ptCount val="22"/>
                <c:pt idx="0">
                  <c:v>0.61933208457787003</c:v>
                </c:pt>
                <c:pt idx="1">
                  <c:v>0.64439362376596321</c:v>
                </c:pt>
                <c:pt idx="2">
                  <c:v>0.6415316231138789</c:v>
                </c:pt>
                <c:pt idx="3">
                  <c:v>0.63928817767968205</c:v>
                </c:pt>
                <c:pt idx="4">
                  <c:v>0.60877077995590778</c:v>
                </c:pt>
                <c:pt idx="5">
                  <c:v>0.5814201216606375</c:v>
                </c:pt>
                <c:pt idx="6">
                  <c:v>0.54310453638957201</c:v>
                </c:pt>
                <c:pt idx="7">
                  <c:v>0.5226519094362827</c:v>
                </c:pt>
                <c:pt idx="8">
                  <c:v>0.48970156289661682</c:v>
                </c:pt>
                <c:pt idx="9">
                  <c:v>0.45985702502062137</c:v>
                </c:pt>
                <c:pt idx="10">
                  <c:v>0.41895274672519034</c:v>
                </c:pt>
                <c:pt idx="11">
                  <c:v>0.38503264208909382</c:v>
                </c:pt>
                <c:pt idx="12">
                  <c:v>0.3510423771537034</c:v>
                </c:pt>
                <c:pt idx="13">
                  <c:v>0.31790916880891268</c:v>
                </c:pt>
                <c:pt idx="14">
                  <c:v>0.29297451830500215</c:v>
                </c:pt>
                <c:pt idx="15">
                  <c:v>0.26181670043632543</c:v>
                </c:pt>
                <c:pt idx="16">
                  <c:v>0.22921114347913032</c:v>
                </c:pt>
                <c:pt idx="17">
                  <c:v>0.19656455299218006</c:v>
                </c:pt>
                <c:pt idx="18">
                  <c:v>0.16857001775527142</c:v>
                </c:pt>
                <c:pt idx="19">
                  <c:v>0.14643465399784891</c:v>
                </c:pt>
                <c:pt idx="20">
                  <c:v>0.13264058679706645</c:v>
                </c:pt>
                <c:pt idx="21">
                  <c:v>0.11795416659033847</c:v>
                </c:pt>
              </c:numCache>
            </c:numRef>
          </c:val>
        </c:ser>
        <c:ser>
          <c:idx val="4"/>
          <c:order val="3"/>
          <c:tx>
            <c:strRef>
              <c:f>'по возрасту по годам'!$A$27</c:f>
              <c:strCache>
                <c:ptCount val="1"/>
                <c:pt idx="0">
                  <c:v>30 - 39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</c:spPr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годам'!$B$27:$W$27</c:f>
              <c:numCache>
                <c:formatCode>0.0%</c:formatCode>
                <c:ptCount val="22"/>
                <c:pt idx="0">
                  <c:v>9.9157933815960525E-2</c:v>
                </c:pt>
                <c:pt idx="1">
                  <c:v>0.11706367176886183</c:v>
                </c:pt>
                <c:pt idx="2">
                  <c:v>0.15158763379776433</c:v>
                </c:pt>
                <c:pt idx="3">
                  <c:v>0.17883846047730809</c:v>
                </c:pt>
                <c:pt idx="4">
                  <c:v>0.21104689268903118</c:v>
                </c:pt>
                <c:pt idx="5">
                  <c:v>0.23844364084882197</c:v>
                </c:pt>
                <c:pt idx="6">
                  <c:v>0.27511170575316185</c:v>
                </c:pt>
                <c:pt idx="7">
                  <c:v>0.30353339042976041</c:v>
                </c:pt>
                <c:pt idx="8">
                  <c:v>0.34137143271566966</c:v>
                </c:pt>
                <c:pt idx="9">
                  <c:v>0.36733571624965794</c:v>
                </c:pt>
                <c:pt idx="10">
                  <c:v>0.39705781496468195</c:v>
                </c:pt>
                <c:pt idx="11">
                  <c:v>0.41959485407066088</c:v>
                </c:pt>
                <c:pt idx="12">
                  <c:v>0.44098632899380313</c:v>
                </c:pt>
                <c:pt idx="13">
                  <c:v>0.46032562125107224</c:v>
                </c:pt>
                <c:pt idx="14">
                  <c:v>0.46748337251473732</c:v>
                </c:pt>
                <c:pt idx="15">
                  <c:v>0.47417961170252682</c:v>
                </c:pt>
                <c:pt idx="16">
                  <c:v>0.46818177037870673</c:v>
                </c:pt>
                <c:pt idx="17">
                  <c:v>0.46422605077328305</c:v>
                </c:pt>
                <c:pt idx="18">
                  <c:v>0.45017492619480515</c:v>
                </c:pt>
                <c:pt idx="19">
                  <c:v>0.43208811401936298</c:v>
                </c:pt>
                <c:pt idx="20">
                  <c:v>0.41985210805653289</c:v>
                </c:pt>
                <c:pt idx="21">
                  <c:v>0.39872501786074266</c:v>
                </c:pt>
              </c:numCache>
            </c:numRef>
          </c:val>
        </c:ser>
        <c:ser>
          <c:idx val="5"/>
          <c:order val="4"/>
          <c:tx>
            <c:strRef>
              <c:f>'по возрасту по годам'!$A$28</c:f>
              <c:strCache>
                <c:ptCount val="1"/>
                <c:pt idx="0">
                  <c:v>40 - 49</c:v>
                </c:pt>
              </c:strCache>
            </c:strRef>
          </c:tx>
          <c:spPr>
            <a:solidFill>
              <a:srgbClr val="CC3399"/>
            </a:solidFill>
          </c:spPr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годам'!$B$28:$W$28</c:f>
              <c:numCache>
                <c:formatCode>0.0%</c:formatCode>
                <c:ptCount val="22"/>
                <c:pt idx="0">
                  <c:v>2.3726353802797785E-2</c:v>
                </c:pt>
                <c:pt idx="1">
                  <c:v>2.9118739244633627E-2</c:v>
                </c:pt>
                <c:pt idx="2">
                  <c:v>4.4529490322709323E-2</c:v>
                </c:pt>
                <c:pt idx="3">
                  <c:v>5.3221133949510294E-2</c:v>
                </c:pt>
                <c:pt idx="4">
                  <c:v>6.1461002204611814E-2</c:v>
                </c:pt>
                <c:pt idx="5">
                  <c:v>6.6520898158270961E-2</c:v>
                </c:pt>
                <c:pt idx="6">
                  <c:v>7.6262843006083866E-2</c:v>
                </c:pt>
                <c:pt idx="7">
                  <c:v>8.0813404484265494E-2</c:v>
                </c:pt>
                <c:pt idx="8">
                  <c:v>8.5234071871487224E-2</c:v>
                </c:pt>
                <c:pt idx="9">
                  <c:v>9.2675969205389411E-2</c:v>
                </c:pt>
                <c:pt idx="10">
                  <c:v>0.10470818188052974</c:v>
                </c:pt>
                <c:pt idx="11">
                  <c:v>0.11520737327188978</c:v>
                </c:pt>
                <c:pt idx="12">
                  <c:v>0.12550042999911035</c:v>
                </c:pt>
                <c:pt idx="13">
                  <c:v>0.13728824731395425</c:v>
                </c:pt>
                <c:pt idx="14">
                  <c:v>0.15368167373507072</c:v>
                </c:pt>
                <c:pt idx="15">
                  <c:v>0.17543069715584475</c:v>
                </c:pt>
                <c:pt idx="16">
                  <c:v>0.20110004522174427</c:v>
                </c:pt>
                <c:pt idx="17">
                  <c:v>0.22637873958450769</c:v>
                </c:pt>
                <c:pt idx="18">
                  <c:v>0.25405797253711271</c:v>
                </c:pt>
                <c:pt idx="19">
                  <c:v>0.27688015417712442</c:v>
                </c:pt>
                <c:pt idx="20">
                  <c:v>0.29335380762120661</c:v>
                </c:pt>
                <c:pt idx="21">
                  <c:v>0.31246221766290078</c:v>
                </c:pt>
              </c:numCache>
            </c:numRef>
          </c:val>
        </c:ser>
        <c:ser>
          <c:idx val="6"/>
          <c:order val="5"/>
          <c:tx>
            <c:strRef>
              <c:f>'по возрасту по годам'!$A$29</c:f>
              <c:strCache>
                <c:ptCount val="1"/>
                <c:pt idx="0">
                  <c:v>50 - 59</c:v>
                </c:pt>
              </c:strCache>
            </c:strRef>
          </c:tx>
          <c:spPr>
            <a:solidFill>
              <a:srgbClr val="CC0066"/>
            </a:solidFill>
          </c:spPr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годам'!$B$29:$W$29</c:f>
              <c:numCache>
                <c:formatCode>0.0%</c:formatCode>
                <c:ptCount val="22"/>
                <c:pt idx="0">
                  <c:v>4.4887696383671934E-3</c:v>
                </c:pt>
                <c:pt idx="1">
                  <c:v>5.5248618784530376E-3</c:v>
                </c:pt>
                <c:pt idx="2">
                  <c:v>9.9862464868743766E-3</c:v>
                </c:pt>
                <c:pt idx="3">
                  <c:v>1.2553455649055119E-2</c:v>
                </c:pt>
                <c:pt idx="4">
                  <c:v>1.6415420365846405E-2</c:v>
                </c:pt>
                <c:pt idx="5">
                  <c:v>1.8753679253216776E-2</c:v>
                </c:pt>
                <c:pt idx="6">
                  <c:v>2.1760533158306603E-2</c:v>
                </c:pt>
                <c:pt idx="7">
                  <c:v>2.7032962206557425E-2</c:v>
                </c:pt>
                <c:pt idx="8">
                  <c:v>2.757732893353159E-2</c:v>
                </c:pt>
                <c:pt idx="9">
                  <c:v>3.0846164421226403E-2</c:v>
                </c:pt>
                <c:pt idx="10">
                  <c:v>3.6400109731842809E-2</c:v>
                </c:pt>
                <c:pt idx="11">
                  <c:v>4.0498591909882475E-2</c:v>
                </c:pt>
                <c:pt idx="12">
                  <c:v>4.5313009697221511E-2</c:v>
                </c:pt>
                <c:pt idx="13">
                  <c:v>4.8803638520862169E-2</c:v>
                </c:pt>
                <c:pt idx="14">
                  <c:v>5.0573544873536734E-2</c:v>
                </c:pt>
                <c:pt idx="15">
                  <c:v>5.3409663482670282E-2</c:v>
                </c:pt>
                <c:pt idx="16">
                  <c:v>6.2879257942726433E-2</c:v>
                </c:pt>
                <c:pt idx="17">
                  <c:v>7.1209683205050681E-2</c:v>
                </c:pt>
                <c:pt idx="18">
                  <c:v>8.1611212086191834E-2</c:v>
                </c:pt>
                <c:pt idx="19">
                  <c:v>9.2024471136608263E-2</c:v>
                </c:pt>
                <c:pt idx="20">
                  <c:v>9.6905003279861707E-2</c:v>
                </c:pt>
                <c:pt idx="21">
                  <c:v>0.10580886259136417</c:v>
                </c:pt>
              </c:numCache>
            </c:numRef>
          </c:val>
        </c:ser>
        <c:ser>
          <c:idx val="7"/>
          <c:order val="6"/>
          <c:tx>
            <c:strRef>
              <c:f>'по возрасту по годам'!$A$30</c:f>
              <c:strCache>
                <c:ptCount val="1"/>
                <c:pt idx="0">
                  <c:v> 60-69</c:v>
                </c:pt>
              </c:strCache>
            </c:strRef>
          </c:tx>
          <c:spPr>
            <a:solidFill>
              <a:srgbClr val="660066"/>
            </a:solidFill>
          </c:spPr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годам'!$B$30:$W$30</c:f>
              <c:numCache>
                <c:formatCode>0.0%</c:formatCode>
                <c:ptCount val="22"/>
                <c:pt idx="0">
                  <c:v>1.2656305371336E-3</c:v>
                </c:pt>
                <c:pt idx="1">
                  <c:v>1.6755728647767532E-3</c:v>
                </c:pt>
                <c:pt idx="2">
                  <c:v>2.6510394865355185E-3</c:v>
                </c:pt>
                <c:pt idx="3">
                  <c:v>3.0349013657056259E-3</c:v>
                </c:pt>
                <c:pt idx="4">
                  <c:v>3.604838229160467E-3</c:v>
                </c:pt>
                <c:pt idx="5">
                  <c:v>3.7283099262747812E-3</c:v>
                </c:pt>
                <c:pt idx="6">
                  <c:v>4.7459167445030714E-3</c:v>
                </c:pt>
                <c:pt idx="7">
                  <c:v>4.9190767946944601E-3</c:v>
                </c:pt>
                <c:pt idx="8">
                  <c:v>4.5690249120644011E-3</c:v>
                </c:pt>
                <c:pt idx="9">
                  <c:v>6.9940885345064624E-3</c:v>
                </c:pt>
                <c:pt idx="10">
                  <c:v>7.8355394005898346E-3</c:v>
                </c:pt>
                <c:pt idx="11">
                  <c:v>8.8485663082437643E-3</c:v>
                </c:pt>
                <c:pt idx="12">
                  <c:v>1.0557219536787165E-2</c:v>
                </c:pt>
                <c:pt idx="13">
                  <c:v>1.161426405642344E-2</c:v>
                </c:pt>
                <c:pt idx="14">
                  <c:v>1.304209146002906E-2</c:v>
                </c:pt>
                <c:pt idx="15">
                  <c:v>1.4065330889053271E-2</c:v>
                </c:pt>
                <c:pt idx="16">
                  <c:v>1.7909914078685835E-2</c:v>
                </c:pt>
                <c:pt idx="17">
                  <c:v>2.1666273790368042E-2</c:v>
                </c:pt>
                <c:pt idx="18">
                  <c:v>2.6076085015181282E-2</c:v>
                </c:pt>
                <c:pt idx="19">
                  <c:v>3.2146378630333455E-2</c:v>
                </c:pt>
                <c:pt idx="20">
                  <c:v>3.4423638857415471E-2</c:v>
                </c:pt>
                <c:pt idx="21">
                  <c:v>4.0356115700965395E-2</c:v>
                </c:pt>
              </c:numCache>
            </c:numRef>
          </c:val>
        </c:ser>
        <c:ser>
          <c:idx val="8"/>
          <c:order val="7"/>
          <c:tx>
            <c:strRef>
              <c:f>'по возрасту по годам'!$A$31</c:f>
              <c:strCache>
                <c:ptCount val="1"/>
                <c:pt idx="0">
                  <c:v>&gt; 70</c:v>
                </c:pt>
              </c:strCache>
            </c:strRef>
          </c:tx>
          <c:spPr>
            <a:solidFill>
              <a:schemeClr val="accent2">
                <a:lumMod val="75000"/>
              </a:schemeClr>
            </a:solidFill>
          </c:spPr>
          <c:cat>
            <c:numRef>
              <c:f>'по возрасту по годам'!$B$23:$W$23</c:f>
              <c:numCache>
                <c:formatCode>General</c:formatCode>
                <c:ptCount val="22"/>
                <c:pt idx="0">
                  <c:v>2000</c:v>
                </c:pt>
                <c:pt idx="1">
                  <c:v>2001</c:v>
                </c:pt>
                <c:pt idx="2">
                  <c:v>2002</c:v>
                </c:pt>
                <c:pt idx="3">
                  <c:v>2003</c:v>
                </c:pt>
                <c:pt idx="4">
                  <c:v>2004</c:v>
                </c:pt>
                <c:pt idx="5">
                  <c:v>2005</c:v>
                </c:pt>
                <c:pt idx="6">
                  <c:v>2006</c:v>
                </c:pt>
                <c:pt idx="7">
                  <c:v>2007</c:v>
                </c:pt>
                <c:pt idx="8">
                  <c:v>2008</c:v>
                </c:pt>
                <c:pt idx="9">
                  <c:v>2009</c:v>
                </c:pt>
                <c:pt idx="10">
                  <c:v>2010</c:v>
                </c:pt>
                <c:pt idx="11">
                  <c:v>2011</c:v>
                </c:pt>
                <c:pt idx="12">
                  <c:v>2012</c:v>
                </c:pt>
                <c:pt idx="13">
                  <c:v>2013</c:v>
                </c:pt>
                <c:pt idx="14">
                  <c:v>2014</c:v>
                </c:pt>
                <c:pt idx="15">
                  <c:v>2015</c:v>
                </c:pt>
                <c:pt idx="16">
                  <c:v>2016</c:v>
                </c:pt>
                <c:pt idx="17">
                  <c:v>2017</c:v>
                </c:pt>
                <c:pt idx="18">
                  <c:v>2018</c:v>
                </c:pt>
                <c:pt idx="19">
                  <c:v>2019</c:v>
                </c:pt>
                <c:pt idx="20">
                  <c:v>2020</c:v>
                </c:pt>
                <c:pt idx="21">
                  <c:v>2021</c:v>
                </c:pt>
              </c:numCache>
            </c:numRef>
          </c:cat>
          <c:val>
            <c:numRef>
              <c:f>'по возрасту по годам'!$B$31:$W$31</c:f>
              <c:numCache>
                <c:formatCode>0.0%</c:formatCode>
                <c:ptCount val="22"/>
                <c:pt idx="0">
                  <c:v>4.7250206719654398E-4</c:v>
                </c:pt>
                <c:pt idx="1">
                  <c:v>6.3400054342903963E-4</c:v>
                </c:pt>
                <c:pt idx="2">
                  <c:v>8.9696824732405094E-4</c:v>
                </c:pt>
                <c:pt idx="3">
                  <c:v>1.0760104842047248E-3</c:v>
                </c:pt>
                <c:pt idx="4">
                  <c:v>1.3108502651492581E-3</c:v>
                </c:pt>
                <c:pt idx="5">
                  <c:v>9.8113419112494295E-4</c:v>
                </c:pt>
                <c:pt idx="6">
                  <c:v>1.363188852144498E-3</c:v>
                </c:pt>
                <c:pt idx="7">
                  <c:v>1.4713310055559216E-3</c:v>
                </c:pt>
                <c:pt idx="8">
                  <c:v>1.3054356891612601E-3</c:v>
                </c:pt>
                <c:pt idx="9">
                  <c:v>1.5981578223810936E-3</c:v>
                </c:pt>
                <c:pt idx="10">
                  <c:v>1.9717440504766481E-3</c:v>
                </c:pt>
                <c:pt idx="11">
                  <c:v>2.0801331285202353E-3</c:v>
                </c:pt>
                <c:pt idx="12">
                  <c:v>2.3279262180836971E-3</c:v>
                </c:pt>
                <c:pt idx="13">
                  <c:v>2.5179619009953317E-3</c:v>
                </c:pt>
                <c:pt idx="14">
                  <c:v>2.4335786601141192E-3</c:v>
                </c:pt>
                <c:pt idx="15">
                  <c:v>2.1226642652687152E-3</c:v>
                </c:pt>
                <c:pt idx="16">
                  <c:v>2.9551884064067638E-3</c:v>
                </c:pt>
                <c:pt idx="17">
                  <c:v>3.8945998298674893E-3</c:v>
                </c:pt>
                <c:pt idx="18">
                  <c:v>4.5281195171406694E-3</c:v>
                </c:pt>
                <c:pt idx="19">
                  <c:v>6.4539261384008806E-3</c:v>
                </c:pt>
                <c:pt idx="20">
                  <c:v>7.7822171864750534E-3</c:v>
                </c:pt>
                <c:pt idx="21">
                  <c:v>8.4998809283921666E-3</c:v>
                </c:pt>
              </c:numCache>
            </c:numRef>
          </c:val>
        </c:ser>
        <c:gapWidth val="14"/>
        <c:shape val="box"/>
        <c:axId val="93800704"/>
        <c:axId val="94511104"/>
        <c:axId val="0"/>
      </c:bar3DChart>
      <c:catAx>
        <c:axId val="93800704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4511104"/>
        <c:crosses val="autoZero"/>
        <c:auto val="1"/>
        <c:lblAlgn val="ctr"/>
        <c:lblOffset val="100"/>
      </c:catAx>
      <c:valAx>
        <c:axId val="94511104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9380070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layout>
        <c:manualLayout>
          <c:xMode val="edge"/>
          <c:yMode val="edge"/>
          <c:x val="6.7180616740088114E-2"/>
          <c:y val="0.93199483178976672"/>
          <c:w val="0.88436152254095957"/>
          <c:h val="4.4822256568779015E-2"/>
        </c:manualLayout>
      </c:layout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otY val="100"/>
      <c:depthPercent val="100"/>
      <c:rAngAx val="1"/>
    </c:view3D>
    <c:plotArea>
      <c:layout>
        <c:manualLayout>
          <c:layoutTarget val="inner"/>
          <c:xMode val="edge"/>
          <c:yMode val="edge"/>
          <c:x val="7.8454908277346774E-2"/>
          <c:y val="1.220527697195745E-2"/>
          <c:w val="0.91924131838768375"/>
          <c:h val="0.62997774368139958"/>
        </c:manualLayout>
      </c:layout>
      <c:bar3DChart>
        <c:barDir val="col"/>
        <c:grouping val="percentStacked"/>
        <c:ser>
          <c:idx val="0"/>
          <c:order val="0"/>
          <c:tx>
            <c:strRef>
              <c:f>'ф-ры риска'!$A$24</c:f>
              <c:strCache>
                <c:ptCount val="1"/>
                <c:pt idx="0">
                  <c:v>Гомосексуальный контакт</c:v>
                </c:pt>
              </c:strCache>
            </c:strRef>
          </c:tx>
          <c:spPr>
            <a:solidFill>
              <a:srgbClr val="00B0F0"/>
            </a:solidFill>
          </c:spPr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риска'!$B$24:$AJ$24</c:f>
              <c:numCache>
                <c:formatCode>0.0%</c:formatCode>
                <c:ptCount val="35"/>
                <c:pt idx="0">
                  <c:v>0.38095238095238243</c:v>
                </c:pt>
                <c:pt idx="1">
                  <c:v>0.42857142857142855</c:v>
                </c:pt>
                <c:pt idx="2">
                  <c:v>6.3670411985018813E-2</c:v>
                </c:pt>
                <c:pt idx="3">
                  <c:v>0.25</c:v>
                </c:pt>
                <c:pt idx="4">
                  <c:v>0.47435897435897612</c:v>
                </c:pt>
                <c:pt idx="5">
                  <c:v>0.4216867469879535</c:v>
                </c:pt>
                <c:pt idx="6">
                  <c:v>0.38043478260869662</c:v>
                </c:pt>
                <c:pt idx="7">
                  <c:v>0.53284671532846761</c:v>
                </c:pt>
                <c:pt idx="8">
                  <c:v>0.51190476190475998</c:v>
                </c:pt>
                <c:pt idx="9">
                  <c:v>6.5817409766454352E-2</c:v>
                </c:pt>
                <c:pt idx="10">
                  <c:v>1.6625103906899422E-2</c:v>
                </c:pt>
                <c:pt idx="11">
                  <c:v>2.5616083009079204E-2</c:v>
                </c:pt>
                <c:pt idx="12">
                  <c:v>5.9041707667852545E-3</c:v>
                </c:pt>
                <c:pt idx="13">
                  <c:v>1.7927247146390724E-3</c:v>
                </c:pt>
                <c:pt idx="14" formatCode="0.00%">
                  <c:v>1.7367141368530791E-3</c:v>
                </c:pt>
                <c:pt idx="15" formatCode="0.00%">
                  <c:v>3.8758372148369876E-3</c:v>
                </c:pt>
                <c:pt idx="16" formatCode="0.00%">
                  <c:v>5.1253980891719803E-3</c:v>
                </c:pt>
                <c:pt idx="17" formatCode="0.00%">
                  <c:v>7.5976042590949425E-3</c:v>
                </c:pt>
                <c:pt idx="18" formatCode="0.00%">
                  <c:v>9.7534833869239532E-3</c:v>
                </c:pt>
                <c:pt idx="19" formatCode="0.00%">
                  <c:v>6.9566921418773653E-3</c:v>
                </c:pt>
                <c:pt idx="20" formatCode="0.00%">
                  <c:v>9.4610348847637537E-3</c:v>
                </c:pt>
                <c:pt idx="21" formatCode="0.00%">
                  <c:v>9.7070959886355942E-3</c:v>
                </c:pt>
                <c:pt idx="22" formatCode="0.00%">
                  <c:v>1.2612249016244578E-2</c:v>
                </c:pt>
                <c:pt idx="23" formatCode="0.00%">
                  <c:v>1.1553596725956241E-2</c:v>
                </c:pt>
                <c:pt idx="24" formatCode="0.00%">
                  <c:v>1.191190590494479E-2</c:v>
                </c:pt>
                <c:pt idx="25" formatCode="0.00%">
                  <c:v>8.8121546961326454E-3</c:v>
                </c:pt>
                <c:pt idx="26" formatCode="0.00%">
                  <c:v>9.8126672613738069E-3</c:v>
                </c:pt>
                <c:pt idx="27" formatCode="0.00%">
                  <c:v>1.2247082753452522E-2</c:v>
                </c:pt>
                <c:pt idx="28" formatCode="0.00%">
                  <c:v>1.4623802188569041E-2</c:v>
                </c:pt>
                <c:pt idx="29" formatCode="0.00%">
                  <c:v>1.5435671837616741E-2</c:v>
                </c:pt>
                <c:pt idx="30" formatCode="0.00%">
                  <c:v>1.8963406836326441E-2</c:v>
                </c:pt>
                <c:pt idx="31" formatCode="0.00%">
                  <c:v>1.9862920606566702E-2</c:v>
                </c:pt>
                <c:pt idx="32" formatCode="0.00%">
                  <c:v>2.2737258347978916E-2</c:v>
                </c:pt>
                <c:pt idx="33" formatCode="0.00%">
                  <c:v>2.5223296423912054E-2</c:v>
                </c:pt>
                <c:pt idx="34">
                  <c:v>2.9628213705438208E-2</c:v>
                </c:pt>
              </c:numCache>
            </c:numRef>
          </c:val>
        </c:ser>
        <c:ser>
          <c:idx val="1"/>
          <c:order val="1"/>
          <c:tx>
            <c:strRef>
              <c:f>'ф-ры риска'!$A$25</c:f>
              <c:strCache>
                <c:ptCount val="1"/>
                <c:pt idx="0">
                  <c:v>Гетеросексуальный контакт</c:v>
                </c:pt>
              </c:strCache>
            </c:strRef>
          </c:tx>
          <c:spPr>
            <a:solidFill>
              <a:srgbClr val="FF3399"/>
            </a:solidFill>
          </c:spPr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риска'!$B$25:$AJ$25</c:f>
              <c:numCache>
                <c:formatCode>0.0%</c:formatCode>
                <c:ptCount val="35"/>
                <c:pt idx="0">
                  <c:v>0.42857142857142855</c:v>
                </c:pt>
                <c:pt idx="1">
                  <c:v>0.42857142857142855</c:v>
                </c:pt>
                <c:pt idx="2">
                  <c:v>0.12359550561797752</c:v>
                </c:pt>
                <c:pt idx="3">
                  <c:v>0.19791666666666671</c:v>
                </c:pt>
                <c:pt idx="4">
                  <c:v>0.3846153846153848</c:v>
                </c:pt>
                <c:pt idx="5">
                  <c:v>0.46987951807229011</c:v>
                </c:pt>
                <c:pt idx="6">
                  <c:v>0.57608695652173914</c:v>
                </c:pt>
                <c:pt idx="7">
                  <c:v>0.41605839416058432</c:v>
                </c:pt>
                <c:pt idx="8">
                  <c:v>0.41666666666666774</c:v>
                </c:pt>
                <c:pt idx="9">
                  <c:v>8.9879688605803254E-2</c:v>
                </c:pt>
                <c:pt idx="10">
                  <c:v>0.11499030202272098</c:v>
                </c:pt>
                <c:pt idx="11">
                  <c:v>0.17542153047989664</c:v>
                </c:pt>
                <c:pt idx="12">
                  <c:v>7.4937552039966812E-2</c:v>
                </c:pt>
                <c:pt idx="13">
                  <c:v>4.4795425148069994E-2</c:v>
                </c:pt>
                <c:pt idx="14" formatCode="0.00%">
                  <c:v>7.0593294629418601E-2</c:v>
                </c:pt>
                <c:pt idx="15" formatCode="0.00%">
                  <c:v>0.18209635195321799</c:v>
                </c:pt>
                <c:pt idx="16" formatCode="0.00%">
                  <c:v>0.26567476114649785</c:v>
                </c:pt>
                <c:pt idx="17" formatCode="0.00%">
                  <c:v>0.31704747116237908</c:v>
                </c:pt>
                <c:pt idx="18" formatCode="0.00%">
                  <c:v>0.33579849946409523</c:v>
                </c:pt>
                <c:pt idx="19" formatCode="0.00%">
                  <c:v>0.34798157946306202</c:v>
                </c:pt>
                <c:pt idx="20" formatCode="0.00%">
                  <c:v>0.36490000896780722</c:v>
                </c:pt>
                <c:pt idx="21" formatCode="0.00%">
                  <c:v>0.36504768991409187</c:v>
                </c:pt>
                <c:pt idx="22" formatCode="0.00%">
                  <c:v>0.39114788282379848</c:v>
                </c:pt>
                <c:pt idx="23" formatCode="0.00%">
                  <c:v>0.42402014796159332</c:v>
                </c:pt>
                <c:pt idx="24" formatCode="0.00%">
                  <c:v>0.42513802208353324</c:v>
                </c:pt>
                <c:pt idx="25" formatCode="0.00%">
                  <c:v>0.43649171270718234</c:v>
                </c:pt>
                <c:pt idx="26" formatCode="0.00%">
                  <c:v>0.44434532659331849</c:v>
                </c:pt>
                <c:pt idx="27" formatCode="0.00%">
                  <c:v>0.44421368161867036</c:v>
                </c:pt>
                <c:pt idx="28" formatCode="0.00%">
                  <c:v>0.46236021365555152</c:v>
                </c:pt>
                <c:pt idx="29" formatCode="0.00%">
                  <c:v>0.51678629312340862</c:v>
                </c:pt>
                <c:pt idx="30" formatCode="0.00%">
                  <c:v>0.5600781920821386</c:v>
                </c:pt>
                <c:pt idx="31" formatCode="0.00%">
                  <c:v>0.60099411684756265</c:v>
                </c:pt>
                <c:pt idx="32" formatCode="0.00%">
                  <c:v>0.64090509666081319</c:v>
                </c:pt>
                <c:pt idx="33" formatCode="0.00%">
                  <c:v>0.66015455123273004</c:v>
                </c:pt>
                <c:pt idx="34">
                  <c:v>0.67762591990825038</c:v>
                </c:pt>
              </c:numCache>
            </c:numRef>
          </c:val>
        </c:ser>
        <c:ser>
          <c:idx val="2"/>
          <c:order val="2"/>
          <c:tx>
            <c:strRef>
              <c:f>'ф-ры риска'!$A$26</c:f>
              <c:strCache>
                <c:ptCount val="1"/>
                <c:pt idx="0">
                  <c:v>Переливание  инфицированной ВИЧ крови</c:v>
                </c:pt>
              </c:strCache>
            </c:strRef>
          </c:tx>
          <c:spPr>
            <a:solidFill>
              <a:srgbClr val="FF9933"/>
            </a:solidFill>
          </c:spPr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риска'!$B$26:$AJ$26</c:f>
              <c:numCache>
                <c:formatCode>0.0%</c:formatCode>
                <c:ptCount val="35"/>
                <c:pt idx="0">
                  <c:v>0.19047619047619124</c:v>
                </c:pt>
                <c:pt idx="1">
                  <c:v>0</c:v>
                </c:pt>
                <c:pt idx="2">
                  <c:v>3.7453183520599433E-3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5.5417013022998412E-4</c:v>
                </c:pt>
                <c:pt idx="11">
                  <c:v>1.9455252918287988E-3</c:v>
                </c:pt>
                <c:pt idx="12">
                  <c:v>1.5138899402013521E-4</c:v>
                </c:pt>
                <c:pt idx="13">
                  <c:v>9.0770871627295243E-5</c:v>
                </c:pt>
                <c:pt idx="14" formatCode="0.00%">
                  <c:v>2.6464215418713739E-4</c:v>
                </c:pt>
                <c:pt idx="15" formatCode="0.00%">
                  <c:v>3.3998572059973619E-4</c:v>
                </c:pt>
                <c:pt idx="16" formatCode="0.00%">
                  <c:v>1.9904458598726232E-4</c:v>
                </c:pt>
                <c:pt idx="17" formatCode="0.00%">
                  <c:v>2.7728482697426796E-4</c:v>
                </c:pt>
                <c:pt idx="18" formatCode="0.00%">
                  <c:v>4.2872454448017428E-4</c:v>
                </c:pt>
                <c:pt idx="19" formatCode="0.00%">
                  <c:v>2.4495394865765342E-4</c:v>
                </c:pt>
                <c:pt idx="20" formatCode="0.00%">
                  <c:v>1.3451708366962693E-4</c:v>
                </c:pt>
                <c:pt idx="21" formatCode="0.00%">
                  <c:v>6.7645268213488481E-5</c:v>
                </c:pt>
                <c:pt idx="22" formatCode="0.00%">
                  <c:v>3.363266404331888E-5</c:v>
                </c:pt>
                <c:pt idx="23" formatCode="0.00%">
                  <c:v>6.2962379977963534E-5</c:v>
                </c:pt>
                <c:pt idx="24" formatCode="0.00%">
                  <c:v>6.0009601536246135E-5</c:v>
                </c:pt>
                <c:pt idx="25" formatCode="0.00%">
                  <c:v>5.5248618784530394E-5</c:v>
                </c:pt>
                <c:pt idx="26" formatCode="0.00%">
                  <c:v>2.477946278124702E-5</c:v>
                </c:pt>
                <c:pt idx="27" formatCode="0.00%">
                  <c:v>1.0705491917353645E-4</c:v>
                </c:pt>
                <c:pt idx="28" formatCode="0.00%">
                  <c:v>6.0015604057055143E-5</c:v>
                </c:pt>
                <c:pt idx="29" formatCode="0.00%">
                  <c:v>5.7883769391062919E-5</c:v>
                </c:pt>
                <c:pt idx="30" formatCode="0.00%">
                  <c:v>7.3076712278714583E-5</c:v>
                </c:pt>
                <c:pt idx="31" formatCode="0.00%">
                  <c:v>5.8249034036852314E-5</c:v>
                </c:pt>
                <c:pt idx="32" formatCode="0.00%">
                  <c:v>2.1968365553602888E-5</c:v>
                </c:pt>
                <c:pt idx="33" formatCode="0.00%">
                  <c:v>3.3452647777071747E-5</c:v>
                </c:pt>
                <c:pt idx="34">
                  <c:v>0</c:v>
                </c:pt>
              </c:numCache>
            </c:numRef>
          </c:val>
        </c:ser>
        <c:ser>
          <c:idx val="3"/>
          <c:order val="3"/>
          <c:tx>
            <c:strRef>
              <c:f>'ф-ры риска'!$A$27</c:f>
              <c:strCache>
                <c:ptCount val="1"/>
                <c:pt idx="0">
                  <c:v>Пребывание в нозокомиальном очаге</c:v>
                </c:pt>
              </c:strCache>
            </c:strRef>
          </c:tx>
          <c:spPr>
            <a:solidFill>
              <a:srgbClr val="FFFF00"/>
            </a:solidFill>
          </c:spPr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риска'!$B$27:$AJ$27</c:f>
              <c:numCache>
                <c:formatCode>0.0%</c:formatCode>
                <c:ptCount val="35"/>
                <c:pt idx="0">
                  <c:v>0</c:v>
                </c:pt>
                <c:pt idx="1">
                  <c:v>0.12244897959183668</c:v>
                </c:pt>
                <c:pt idx="2">
                  <c:v>0.74906367041198563</c:v>
                </c:pt>
                <c:pt idx="3">
                  <c:v>0.46875</c:v>
                </c:pt>
                <c:pt idx="4">
                  <c:v>0.11538461538461539</c:v>
                </c:pt>
                <c:pt idx="5">
                  <c:v>6.0240963855421895E-2</c:v>
                </c:pt>
                <c:pt idx="6">
                  <c:v>2.1739130434782612E-2</c:v>
                </c:pt>
                <c:pt idx="7">
                  <c:v>7.2992700729927291E-3</c:v>
                </c:pt>
                <c:pt idx="8">
                  <c:v>5.9523809523809521E-3</c:v>
                </c:pt>
                <c:pt idx="9">
                  <c:v>2.8308563340410427E-3</c:v>
                </c:pt>
                <c:pt idx="10">
                  <c:v>2.7708506511499146E-4</c:v>
                </c:pt>
                <c:pt idx="11">
                  <c:v>6.485084306095979E-4</c:v>
                </c:pt>
                <c:pt idx="12">
                  <c:v>0</c:v>
                </c:pt>
                <c:pt idx="13">
                  <c:v>4.538543581364777E-5</c:v>
                </c:pt>
                <c:pt idx="14" formatCode="0.00%">
                  <c:v>0</c:v>
                </c:pt>
                <c:pt idx="15" formatCode="0.00%">
                  <c:v>0</c:v>
                </c:pt>
                <c:pt idx="16" formatCode="0.00%">
                  <c:v>4.9761146496815445E-5</c:v>
                </c:pt>
                <c:pt idx="17" formatCode="0.00%">
                  <c:v>0</c:v>
                </c:pt>
                <c:pt idx="18" formatCode="0.00%">
                  <c:v>0</c:v>
                </c:pt>
                <c:pt idx="19" formatCode="0.00%">
                  <c:v>0</c:v>
                </c:pt>
                <c:pt idx="20" formatCode="0.00%">
                  <c:v>4.4839027889875653E-5</c:v>
                </c:pt>
                <c:pt idx="21" formatCode="0.00%">
                  <c:v>0</c:v>
                </c:pt>
                <c:pt idx="22" formatCode="0.00%">
                  <c:v>1.6816332021659435E-4</c:v>
                </c:pt>
                <c:pt idx="23" formatCode="0.00%">
                  <c:v>1.2592475995592685E-4</c:v>
                </c:pt>
                <c:pt idx="24" formatCode="0.00%">
                  <c:v>1.8002880460873805E-4</c:v>
                </c:pt>
                <c:pt idx="25" formatCode="0.00%">
                  <c:v>1.9337016574585641E-4</c:v>
                </c:pt>
                <c:pt idx="26" formatCode="0.00%">
                  <c:v>2.7257409059371686E-4</c:v>
                </c:pt>
                <c:pt idx="27" formatCode="0.00%">
                  <c:v>1.2846590300824329E-4</c:v>
                </c:pt>
                <c:pt idx="28" formatCode="0.00%">
                  <c:v>2.4006241622822057E-4</c:v>
                </c:pt>
                <c:pt idx="29" formatCode="0.00%">
                  <c:v>1.5435671837616793E-4</c:v>
                </c:pt>
                <c:pt idx="30" formatCode="0.00%">
                  <c:v>2.1923013683614547E-4</c:v>
                </c:pt>
                <c:pt idx="31" formatCode="0.00%">
                  <c:v>1.1649806807370484E-4</c:v>
                </c:pt>
                <c:pt idx="32" formatCode="0.00%">
                  <c:v>6.5905096660808494E-5</c:v>
                </c:pt>
                <c:pt idx="33" formatCode="0.00%">
                  <c:v>0</c:v>
                </c:pt>
                <c:pt idx="34">
                  <c:v>4.7787441460384404E-5</c:v>
                </c:pt>
              </c:numCache>
            </c:numRef>
          </c:val>
        </c:ser>
        <c:ser>
          <c:idx val="4"/>
          <c:order val="4"/>
          <c:tx>
            <c:strRef>
              <c:f>'ф-ры риска'!$A$28</c:f>
              <c:strCache>
                <c:ptCount val="1"/>
                <c:pt idx="0">
                  <c:v>Заражение детей от ВИЧ+ матерей во время беременности, родов и грудного вскармливания</c:v>
                </c:pt>
              </c:strCache>
            </c:strRef>
          </c:tx>
          <c:spPr>
            <a:solidFill>
              <a:srgbClr val="00FF00"/>
            </a:solidFill>
          </c:spPr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риска'!$B$28:$AJ$28</c:f>
              <c:numCache>
                <c:formatCode>0.0%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7.4906367041198841E-3</c:v>
                </c:pt>
                <c:pt idx="3">
                  <c:v>1.0416666666666666E-2</c:v>
                </c:pt>
                <c:pt idx="4">
                  <c:v>2.5641025641025748E-2</c:v>
                </c:pt>
                <c:pt idx="5">
                  <c:v>1.2048192771084338E-2</c:v>
                </c:pt>
                <c:pt idx="6">
                  <c:v>0</c:v>
                </c:pt>
                <c:pt idx="7">
                  <c:v>7.2992700729927291E-3</c:v>
                </c:pt>
                <c:pt idx="8">
                  <c:v>0</c:v>
                </c:pt>
                <c:pt idx="9">
                  <c:v>7.0771408351026513E-4</c:v>
                </c:pt>
                <c:pt idx="10">
                  <c:v>3.8791909116098642E-3</c:v>
                </c:pt>
                <c:pt idx="11">
                  <c:v>8.7548638132295721E-3</c:v>
                </c:pt>
                <c:pt idx="12">
                  <c:v>3.0277798804027077E-3</c:v>
                </c:pt>
                <c:pt idx="13">
                  <c:v>1.9061883041731988E-3</c:v>
                </c:pt>
                <c:pt idx="14" formatCode="0.00%">
                  <c:v>2.9772242346052776E-3</c:v>
                </c:pt>
                <c:pt idx="15" formatCode="0.00%">
                  <c:v>9.6555944650324708E-3</c:v>
                </c:pt>
                <c:pt idx="16" formatCode="0.00%">
                  <c:v>2.1248009554140152E-2</c:v>
                </c:pt>
                <c:pt idx="17" formatCode="0.00%">
                  <c:v>2.7395740905057676E-2</c:v>
                </c:pt>
                <c:pt idx="18" formatCode="0.00%">
                  <c:v>3.2851018220793331E-2</c:v>
                </c:pt>
                <c:pt idx="19" formatCode="0.00%">
                  <c:v>3.1452087007642585E-2</c:v>
                </c:pt>
                <c:pt idx="20" formatCode="0.00%">
                  <c:v>2.7127611873374657E-2</c:v>
                </c:pt>
                <c:pt idx="21" formatCode="0.00%">
                  <c:v>2.4352296556855849E-2</c:v>
                </c:pt>
                <c:pt idx="22" formatCode="0.00%">
                  <c:v>2.176033363602731E-2</c:v>
                </c:pt>
                <c:pt idx="23" formatCode="0.00%">
                  <c:v>1.8605383283488174E-2</c:v>
                </c:pt>
                <c:pt idx="24" formatCode="0.00%">
                  <c:v>1.7582813250120021E-2</c:v>
                </c:pt>
                <c:pt idx="25" formatCode="0.00%">
                  <c:v>1.522099447513812E-2</c:v>
                </c:pt>
                <c:pt idx="26" formatCode="0.00%">
                  <c:v>1.191892159777976E-2</c:v>
                </c:pt>
                <c:pt idx="27" formatCode="0.00%">
                  <c:v>1.0598436998180066E-2</c:v>
                </c:pt>
                <c:pt idx="28" formatCode="0.00%">
                  <c:v>1.0902834737031672E-2</c:v>
                </c:pt>
                <c:pt idx="29" formatCode="0.00%">
                  <c:v>9.3385814617581234E-3</c:v>
                </c:pt>
                <c:pt idx="30" formatCode="0.00%">
                  <c:v>7.9470924603102372E-3</c:v>
                </c:pt>
                <c:pt idx="31" formatCode="0.00%">
                  <c:v>8.8344368289226625E-3</c:v>
                </c:pt>
                <c:pt idx="32" formatCode="0.00%">
                  <c:v>8.5456942003515005E-3</c:v>
                </c:pt>
                <c:pt idx="33" formatCode="0.00%">
                  <c:v>1.0738299936439958E-2</c:v>
                </c:pt>
                <c:pt idx="34">
                  <c:v>1.4097295230813342E-2</c:v>
                </c:pt>
              </c:numCache>
            </c:numRef>
          </c:val>
        </c:ser>
        <c:ser>
          <c:idx val="5"/>
          <c:order val="5"/>
          <c:tx>
            <c:strRef>
              <c:f>'ф-ры риска'!$A$29</c:f>
              <c:strCache>
                <c:ptCount val="1"/>
                <c:pt idx="0">
                  <c:v>Заражение матерей от детей при грудном вскармливании</c:v>
                </c:pt>
              </c:strCache>
            </c:strRef>
          </c:tx>
          <c:spPr>
            <a:solidFill>
              <a:schemeClr val="accent2">
                <a:lumMod val="50000"/>
              </a:schemeClr>
            </a:solidFill>
          </c:spPr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риска'!$B$29:$AJ$29</c:f>
              <c:numCache>
                <c:formatCode>0.0%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5.2434456928839156E-2</c:v>
                </c:pt>
                <c:pt idx="3">
                  <c:v>6.25E-2</c:v>
                </c:pt>
                <c:pt idx="4">
                  <c:v>0</c:v>
                </c:pt>
                <c:pt idx="5">
                  <c:v>0</c:v>
                </c:pt>
                <c:pt idx="6">
                  <c:v>1.0869565217391354E-2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 formatCode="0.00%">
                  <c:v>0</c:v>
                </c:pt>
                <c:pt idx="15" formatCode="0.00%">
                  <c:v>0</c:v>
                </c:pt>
                <c:pt idx="16" formatCode="0.00%">
                  <c:v>0</c:v>
                </c:pt>
                <c:pt idx="17" formatCode="0.00%">
                  <c:v>0</c:v>
                </c:pt>
                <c:pt idx="18" formatCode="0.00%">
                  <c:v>0</c:v>
                </c:pt>
                <c:pt idx="19" formatCode="0.00%">
                  <c:v>0</c:v>
                </c:pt>
                <c:pt idx="20" formatCode="0.00%">
                  <c:v>0</c:v>
                </c:pt>
                <c:pt idx="21" formatCode="0.00%">
                  <c:v>0</c:v>
                </c:pt>
                <c:pt idx="22" formatCode="0.00%">
                  <c:v>0</c:v>
                </c:pt>
                <c:pt idx="23" formatCode="0.00%">
                  <c:v>0</c:v>
                </c:pt>
                <c:pt idx="24" formatCode="0.00%">
                  <c:v>0</c:v>
                </c:pt>
                <c:pt idx="25" formatCode="0.00%">
                  <c:v>0</c:v>
                </c:pt>
                <c:pt idx="26" formatCode="0.00%">
                  <c:v>0</c:v>
                </c:pt>
                <c:pt idx="27" formatCode="0.00%">
                  <c:v>0</c:v>
                </c:pt>
                <c:pt idx="28" formatCode="0.00%">
                  <c:v>0</c:v>
                </c:pt>
                <c:pt idx="29" formatCode="0.00%">
                  <c:v>0</c:v>
                </c:pt>
                <c:pt idx="30" formatCode="0.00%">
                  <c:v>0</c:v>
                </c:pt>
                <c:pt idx="31" formatCode="0.00%">
                  <c:v>0</c:v>
                </c:pt>
                <c:pt idx="32" formatCode="0.00%">
                  <c:v>0</c:v>
                </c:pt>
                <c:pt idx="33" formatCode="0.00%">
                  <c:v>0</c:v>
                </c:pt>
                <c:pt idx="34">
                  <c:v>0</c:v>
                </c:pt>
              </c:numCache>
            </c:numRef>
          </c:val>
        </c:ser>
        <c:ser>
          <c:idx val="6"/>
          <c:order val="6"/>
          <c:tx>
            <c:strRef>
              <c:f>'ф-ры риска'!$A$30</c:f>
              <c:strCache>
                <c:ptCount val="1"/>
                <c:pt idx="0">
                  <c:v>Парентеральный контакт при употреблении наркотиков</c:v>
                </c:pt>
              </c:strCache>
            </c:strRef>
          </c:tx>
          <c:spPr>
            <a:solidFill>
              <a:srgbClr val="FF0000"/>
            </a:solidFill>
          </c:spPr>
          <c:cat>
            <c:numRef>
              <c:f>'ф-ры риска'!$B$23:$AJ$23</c:f>
              <c:numCache>
                <c:formatCode>General</c:formatCode>
                <c:ptCount val="35"/>
                <c:pt idx="0">
                  <c:v>1987</c:v>
                </c:pt>
                <c:pt idx="1">
                  <c:v>1988</c:v>
                </c:pt>
                <c:pt idx="2">
                  <c:v>1989</c:v>
                </c:pt>
                <c:pt idx="3">
                  <c:v>1990</c:v>
                </c:pt>
                <c:pt idx="4">
                  <c:v>1991</c:v>
                </c:pt>
                <c:pt idx="5">
                  <c:v>1992</c:v>
                </c:pt>
                <c:pt idx="6">
                  <c:v>1993</c:v>
                </c:pt>
                <c:pt idx="7">
                  <c:v>1994</c:v>
                </c:pt>
                <c:pt idx="8">
                  <c:v>1995</c:v>
                </c:pt>
                <c:pt idx="9">
                  <c:v>1996</c:v>
                </c:pt>
                <c:pt idx="10">
                  <c:v>1997</c:v>
                </c:pt>
                <c:pt idx="11">
                  <c:v>1998</c:v>
                </c:pt>
                <c:pt idx="12">
                  <c:v>1999</c:v>
                </c:pt>
                <c:pt idx="13">
                  <c:v>2000</c:v>
                </c:pt>
                <c:pt idx="14">
                  <c:v>2001</c:v>
                </c:pt>
                <c:pt idx="15">
                  <c:v>2002</c:v>
                </c:pt>
                <c:pt idx="16">
                  <c:v>2003</c:v>
                </c:pt>
                <c:pt idx="17">
                  <c:v>2004</c:v>
                </c:pt>
                <c:pt idx="18">
                  <c:v>2005</c:v>
                </c:pt>
                <c:pt idx="19">
                  <c:v>2006</c:v>
                </c:pt>
                <c:pt idx="20">
                  <c:v>2007</c:v>
                </c:pt>
                <c:pt idx="21">
                  <c:v>2008</c:v>
                </c:pt>
                <c:pt idx="22">
                  <c:v>2009</c:v>
                </c:pt>
                <c:pt idx="23">
                  <c:v>2010</c:v>
                </c:pt>
                <c:pt idx="24">
                  <c:v>2011</c:v>
                </c:pt>
                <c:pt idx="25">
                  <c:v>2012</c:v>
                </c:pt>
                <c:pt idx="26">
                  <c:v>2013</c:v>
                </c:pt>
                <c:pt idx="27">
                  <c:v>2014</c:v>
                </c:pt>
                <c:pt idx="28">
                  <c:v>2015</c:v>
                </c:pt>
                <c:pt idx="29">
                  <c:v>2016</c:v>
                </c:pt>
                <c:pt idx="30">
                  <c:v>2017</c:v>
                </c:pt>
                <c:pt idx="31">
                  <c:v>2018</c:v>
                </c:pt>
                <c:pt idx="32">
                  <c:v>2019</c:v>
                </c:pt>
                <c:pt idx="33">
                  <c:v>2020</c:v>
                </c:pt>
                <c:pt idx="34">
                  <c:v>2021</c:v>
                </c:pt>
              </c:numCache>
            </c:numRef>
          </c:cat>
          <c:val>
            <c:numRef>
              <c:f>'ф-ры риска'!$B$30:$AJ$30</c:f>
              <c:numCache>
                <c:formatCode>0.0%</c:formatCode>
                <c:ptCount val="35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1.0416666666666666E-2</c:v>
                </c:pt>
                <c:pt idx="4">
                  <c:v>0</c:v>
                </c:pt>
                <c:pt idx="5">
                  <c:v>3.614457831325301E-2</c:v>
                </c:pt>
                <c:pt idx="6">
                  <c:v>1.0869565217391354E-2</c:v>
                </c:pt>
                <c:pt idx="7">
                  <c:v>3.6496350364963612E-2</c:v>
                </c:pt>
                <c:pt idx="8">
                  <c:v>6.5476190476190479E-2</c:v>
                </c:pt>
                <c:pt idx="9">
                  <c:v>0.84076433121019301</c:v>
                </c:pt>
                <c:pt idx="10">
                  <c:v>0.86367414796342656</c:v>
                </c:pt>
                <c:pt idx="11">
                  <c:v>0.78761348897535499</c:v>
                </c:pt>
                <c:pt idx="12">
                  <c:v>0.91597910831882712</c:v>
                </c:pt>
                <c:pt idx="13">
                  <c:v>0.95118796378242032</c:v>
                </c:pt>
                <c:pt idx="14" formatCode="0.00%">
                  <c:v>0.92436196430638951</c:v>
                </c:pt>
                <c:pt idx="15" formatCode="0.00%">
                  <c:v>0.80389623635807717</c:v>
                </c:pt>
                <c:pt idx="16" formatCode="0.00%">
                  <c:v>0.70760350318471499</c:v>
                </c:pt>
                <c:pt idx="17" formatCode="0.00%">
                  <c:v>0.64751552795031053</c:v>
                </c:pt>
                <c:pt idx="18" formatCode="0.00%">
                  <c:v>0.62116827438371058</c:v>
                </c:pt>
                <c:pt idx="19" formatCode="0.00%">
                  <c:v>0.6132177150695669</c:v>
                </c:pt>
                <c:pt idx="20" formatCode="0.00%">
                  <c:v>0.59797327593937766</c:v>
                </c:pt>
                <c:pt idx="21" formatCode="0.00%">
                  <c:v>0.60058851383345735</c:v>
                </c:pt>
                <c:pt idx="22" formatCode="0.00%">
                  <c:v>0.57400867722732363</c:v>
                </c:pt>
                <c:pt idx="23" formatCode="0.00%">
                  <c:v>0.54541161655910886</c:v>
                </c:pt>
                <c:pt idx="24" formatCode="0.00%">
                  <c:v>0.54482717234757772</c:v>
                </c:pt>
                <c:pt idx="25" formatCode="0.00%">
                  <c:v>0.53903314917126799</c:v>
                </c:pt>
                <c:pt idx="26" formatCode="0.00%">
                  <c:v>0.53342749529190159</c:v>
                </c:pt>
                <c:pt idx="27" formatCode="0.00%">
                  <c:v>0.53231988009849063</c:v>
                </c:pt>
                <c:pt idx="28" formatCode="0.00%">
                  <c:v>0.5112929361634041</c:v>
                </c:pt>
                <c:pt idx="29" formatCode="0.00%">
                  <c:v>0.45776414293432122</c:v>
                </c:pt>
                <c:pt idx="30" formatCode="0.00%">
                  <c:v>0.41233534903264796</c:v>
                </c:pt>
                <c:pt idx="31" formatCode="0.00%">
                  <c:v>0.3696483699978666</c:v>
                </c:pt>
                <c:pt idx="32" formatCode="0.00%">
                  <c:v>0.32708699472759412</c:v>
                </c:pt>
                <c:pt idx="33" formatCode="0.00%">
                  <c:v>0.30311444150804623</c:v>
                </c:pt>
                <c:pt idx="34">
                  <c:v>0.27793175953359373</c:v>
                </c:pt>
              </c:numCache>
            </c:numRef>
          </c:val>
        </c:ser>
        <c:gapWidth val="90"/>
        <c:gapDepth val="226"/>
        <c:shape val="box"/>
        <c:axId val="104675200"/>
        <c:axId val="104676736"/>
        <c:axId val="0"/>
      </c:bar3DChart>
      <c:catAx>
        <c:axId val="104675200"/>
        <c:scaling>
          <c:orientation val="minMax"/>
        </c:scaling>
        <c:axPos val="b"/>
        <c:numFmt formatCode="General" sourceLinked="1"/>
        <c:tickLblPos val="nextTo"/>
        <c:txPr>
          <a:bodyPr rot="-5400000" vert="horz"/>
          <a:lstStyle/>
          <a:p>
            <a:pPr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676736"/>
        <c:crosses val="autoZero"/>
        <c:lblAlgn val="ctr"/>
        <c:lblOffset val="100"/>
      </c:catAx>
      <c:valAx>
        <c:axId val="104676736"/>
        <c:scaling>
          <c:orientation val="minMax"/>
        </c:scaling>
        <c:axPos val="l"/>
        <c:majorGridlines/>
        <c:numFmt formatCode="0%" sourceLinked="1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04675200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"/>
          <c:y val="0.74341724415069099"/>
          <c:w val="0.9813841981693644"/>
          <c:h val="0.24438842896244012"/>
        </c:manualLayout>
      </c:layout>
      <c:txPr>
        <a:bodyPr/>
        <a:lstStyle/>
        <a:p>
          <a:pPr>
            <a:defRPr sz="1000" b="0" i="0" u="none" strike="noStrike" baseline="0">
              <a:solidFill>
                <a:srgbClr val="000000"/>
              </a:solidFill>
              <a:latin typeface="Times New Roman"/>
              <a:ea typeface="Times New Roman"/>
              <a:cs typeface="Times New Roman"/>
            </a:defRPr>
          </a:pPr>
          <a:endParaRPr lang="ru-RU"/>
        </a:p>
      </c:txPr>
    </c:legend>
    <c:plotVisOnly val="1"/>
    <c:dispBlanksAs val="gap"/>
  </c:chart>
  <c:spPr>
    <a:ln>
      <a:noFill/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0F88F2-8AB1-49C4-A7F4-BAE531F80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1521</Words>
  <Characters>8671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Вадим Покровский</dc:creator>
  <cp:lastModifiedBy>Natalya</cp:lastModifiedBy>
  <cp:revision>42</cp:revision>
  <cp:lastPrinted>2022-03-17T12:13:00Z</cp:lastPrinted>
  <dcterms:created xsi:type="dcterms:W3CDTF">2022-03-17T04:39:00Z</dcterms:created>
  <dcterms:modified xsi:type="dcterms:W3CDTF">2022-03-24T10:04:00Z</dcterms:modified>
</cp:coreProperties>
</file>